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64" w:rsidRDefault="009F2345" w:rsidP="00EF3912">
      <w:pPr>
        <w:pStyle w:val="Heading2"/>
        <w:jc w:val="center"/>
        <w:rPr>
          <w:color w:val="auto"/>
          <w:sz w:val="24"/>
          <w:szCs w:val="24"/>
        </w:rPr>
      </w:pPr>
      <w:r>
        <w:rPr>
          <w:noProof/>
          <w:color w:val="auto"/>
          <w:sz w:val="24"/>
          <w:szCs w:val="24"/>
        </w:rPr>
        <w:drawing>
          <wp:inline distT="0" distB="0" distL="0" distR="0">
            <wp:extent cx="2971800" cy="1327404"/>
            <wp:effectExtent l="19050" t="0" r="0" b="0"/>
            <wp:docPr id="1" name="Picture 0" descr="PP-new-logo-w-pink-4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new-logo-w-pink-450px.png"/>
                    <pic:cNvPicPr/>
                  </pic:nvPicPr>
                  <pic:blipFill>
                    <a:blip r:embed="rId5" cstate="print"/>
                    <a:stretch>
                      <a:fillRect/>
                    </a:stretch>
                  </pic:blipFill>
                  <pic:spPr>
                    <a:xfrm>
                      <a:off x="0" y="0"/>
                      <a:ext cx="2980694" cy="1331377"/>
                    </a:xfrm>
                    <a:prstGeom prst="rect">
                      <a:avLst/>
                    </a:prstGeom>
                  </pic:spPr>
                </pic:pic>
              </a:graphicData>
            </a:graphic>
          </wp:inline>
        </w:drawing>
      </w:r>
    </w:p>
    <w:p w:rsidR="00E46790" w:rsidRPr="00A54972" w:rsidRDefault="00EF3912" w:rsidP="00EF3912">
      <w:pPr>
        <w:pStyle w:val="Heading2"/>
        <w:jc w:val="center"/>
        <w:rPr>
          <w:b w:val="0"/>
          <w:i/>
          <w:color w:val="auto"/>
          <w:sz w:val="24"/>
          <w:szCs w:val="24"/>
        </w:rPr>
      </w:pPr>
      <w:r w:rsidRPr="00A54972">
        <w:rPr>
          <w:color w:val="auto"/>
          <w:sz w:val="24"/>
          <w:szCs w:val="24"/>
        </w:rPr>
        <w:t>Table</w:t>
      </w:r>
      <w:proofErr w:type="gramStart"/>
      <w:r w:rsidRPr="00A54972">
        <w:rPr>
          <w:b w:val="0"/>
          <w:color w:val="auto"/>
          <w:sz w:val="24"/>
          <w:szCs w:val="24"/>
        </w:rPr>
        <w:t xml:space="preserve">. </w:t>
      </w:r>
      <w:proofErr w:type="gramEnd"/>
      <w:r w:rsidRPr="00A54972">
        <w:rPr>
          <w:b w:val="0"/>
          <w:color w:val="auto"/>
          <w:sz w:val="24"/>
          <w:szCs w:val="24"/>
        </w:rPr>
        <w:t>A side by side comparison of what is considered an a</w:t>
      </w:r>
      <w:r w:rsidR="00882B1C" w:rsidRPr="00A54972">
        <w:rPr>
          <w:b w:val="0"/>
          <w:color w:val="auto"/>
          <w:sz w:val="24"/>
          <w:szCs w:val="24"/>
        </w:rPr>
        <w:t xml:space="preserve">dulterated food in </w:t>
      </w:r>
      <w:r w:rsidR="00882B1C" w:rsidRPr="00A54972">
        <w:rPr>
          <w:b w:val="0"/>
          <w:i/>
          <w:color w:val="auto"/>
          <w:sz w:val="24"/>
          <w:szCs w:val="24"/>
        </w:rPr>
        <w:t xml:space="preserve">human </w:t>
      </w:r>
      <w:r w:rsidRPr="00A54972">
        <w:rPr>
          <w:b w:val="0"/>
          <w:i/>
          <w:color w:val="auto"/>
          <w:sz w:val="24"/>
          <w:szCs w:val="24"/>
        </w:rPr>
        <w:t>food</w:t>
      </w:r>
      <w:r w:rsidRPr="00A54972">
        <w:rPr>
          <w:b w:val="0"/>
          <w:color w:val="auto"/>
          <w:sz w:val="24"/>
          <w:szCs w:val="24"/>
        </w:rPr>
        <w:t xml:space="preserve"> </w:t>
      </w:r>
      <w:r w:rsidR="00882B1C" w:rsidRPr="00A54972">
        <w:rPr>
          <w:b w:val="0"/>
          <w:color w:val="auto"/>
          <w:sz w:val="24"/>
          <w:szCs w:val="24"/>
        </w:rPr>
        <w:t xml:space="preserve">v. </w:t>
      </w:r>
      <w:r w:rsidR="00882B1C" w:rsidRPr="00A54972">
        <w:rPr>
          <w:b w:val="0"/>
          <w:i/>
          <w:color w:val="auto"/>
          <w:sz w:val="24"/>
          <w:szCs w:val="24"/>
        </w:rPr>
        <w:t>animal food</w:t>
      </w:r>
      <w:r w:rsidRPr="00A54972">
        <w:rPr>
          <w:b w:val="0"/>
          <w:color w:val="auto"/>
          <w:sz w:val="24"/>
          <w:szCs w:val="24"/>
        </w:rPr>
        <w:t xml:space="preserve"> in the Proposed Rule</w:t>
      </w:r>
      <w:r w:rsidR="00A54972">
        <w:rPr>
          <w:b w:val="0"/>
          <w:color w:val="auto"/>
          <w:sz w:val="24"/>
          <w:szCs w:val="24"/>
        </w:rPr>
        <w:t xml:space="preserve"> (</w:t>
      </w:r>
      <w:r w:rsidR="00A54972" w:rsidRPr="00A54972">
        <w:rPr>
          <w:b w:val="0"/>
          <w:i/>
          <w:color w:val="auto"/>
          <w:sz w:val="24"/>
          <w:szCs w:val="24"/>
        </w:rPr>
        <w:t>Emphasis mine</w:t>
      </w:r>
      <w:r w:rsidR="00A54972">
        <w:rPr>
          <w:b w:val="0"/>
          <w:color w:val="auto"/>
          <w:sz w:val="24"/>
          <w:szCs w:val="24"/>
        </w:rPr>
        <w:t>)</w:t>
      </w:r>
    </w:p>
    <w:p w:rsidR="00BE3EB3" w:rsidRPr="00EF3912" w:rsidRDefault="00BE3EB3" w:rsidP="00BE3EB3">
      <w:pPr>
        <w:rPr>
          <w:sz w:val="24"/>
          <w:szCs w:val="24"/>
        </w:rPr>
      </w:pPr>
    </w:p>
    <w:tbl>
      <w:tblPr>
        <w:tblStyle w:val="TableGrid"/>
        <w:tblW w:w="5000" w:type="pct"/>
        <w:tblBorders>
          <w:top w:val="single" w:sz="2" w:space="0" w:color="FFD0C1"/>
          <w:left w:val="single" w:sz="2" w:space="0" w:color="FFD0C1"/>
          <w:bottom w:val="single" w:sz="2" w:space="0" w:color="FFD0C1"/>
          <w:right w:val="single" w:sz="2" w:space="0" w:color="FFD0C1"/>
          <w:insideH w:val="single" w:sz="2" w:space="0" w:color="FFD0C1"/>
          <w:insideV w:val="single" w:sz="2" w:space="0" w:color="FFD0C1"/>
        </w:tblBorders>
        <w:tblLook w:val="04A0"/>
      </w:tblPr>
      <w:tblGrid>
        <w:gridCol w:w="5508"/>
        <w:gridCol w:w="5508"/>
      </w:tblGrid>
      <w:tr w:rsidR="00E46790" w:rsidRPr="00EF3912" w:rsidTr="001F28C5">
        <w:tc>
          <w:tcPr>
            <w:tcW w:w="2500" w:type="pct"/>
          </w:tcPr>
          <w:p w:rsidR="00E46790" w:rsidRPr="00EF3912" w:rsidRDefault="00E46790" w:rsidP="00140DF4">
            <w:pPr>
              <w:jc w:val="center"/>
              <w:rPr>
                <w:b/>
                <w:sz w:val="24"/>
                <w:szCs w:val="24"/>
              </w:rPr>
            </w:pPr>
            <w:r w:rsidRPr="00EF3912">
              <w:rPr>
                <w:b/>
                <w:sz w:val="24"/>
                <w:szCs w:val="24"/>
              </w:rPr>
              <w:t>Human food</w:t>
            </w:r>
          </w:p>
        </w:tc>
        <w:tc>
          <w:tcPr>
            <w:tcW w:w="2500" w:type="pct"/>
          </w:tcPr>
          <w:p w:rsidR="00E46790" w:rsidRPr="00EF3912" w:rsidRDefault="00E46790" w:rsidP="00140DF4">
            <w:pPr>
              <w:jc w:val="center"/>
              <w:rPr>
                <w:b/>
                <w:sz w:val="24"/>
                <w:szCs w:val="24"/>
              </w:rPr>
            </w:pPr>
            <w:r w:rsidRPr="00EF3912">
              <w:rPr>
                <w:b/>
                <w:sz w:val="24"/>
                <w:szCs w:val="24"/>
              </w:rPr>
              <w:t>Animal food</w:t>
            </w:r>
          </w:p>
        </w:tc>
      </w:tr>
      <w:tr w:rsidR="00E46790" w:rsidRPr="00EF3912" w:rsidTr="001F28C5">
        <w:tc>
          <w:tcPr>
            <w:tcW w:w="2500" w:type="pct"/>
          </w:tcPr>
          <w:p w:rsidR="00E46790" w:rsidRPr="00EF3912" w:rsidRDefault="00E46790" w:rsidP="00E46790">
            <w:pPr>
              <w:rPr>
                <w:sz w:val="24"/>
                <w:szCs w:val="24"/>
                <w:u w:val="single"/>
              </w:rPr>
            </w:pPr>
          </w:p>
          <w:p w:rsidR="00E46790" w:rsidRPr="00EF3912" w:rsidRDefault="00E46790" w:rsidP="00E46790">
            <w:pPr>
              <w:rPr>
                <w:sz w:val="24"/>
                <w:szCs w:val="24"/>
                <w:u w:val="single"/>
              </w:rPr>
            </w:pPr>
            <w:r w:rsidRPr="00EF3912">
              <w:rPr>
                <w:sz w:val="24"/>
                <w:szCs w:val="24"/>
                <w:u w:val="single"/>
              </w:rPr>
              <w:t>A. Proposed § 117.1 - Applicability and Status</w:t>
            </w:r>
          </w:p>
          <w:p w:rsidR="00E46790" w:rsidRPr="00EF3912" w:rsidRDefault="00E46790" w:rsidP="00E46790">
            <w:pPr>
              <w:rPr>
                <w:sz w:val="24"/>
                <w:szCs w:val="24"/>
                <w:u w:val="single"/>
              </w:rPr>
            </w:pPr>
          </w:p>
          <w:p w:rsidR="00136CC8" w:rsidRPr="00EF3912" w:rsidRDefault="000A1777" w:rsidP="00E46790">
            <w:pPr>
              <w:rPr>
                <w:sz w:val="24"/>
                <w:szCs w:val="24"/>
              </w:rPr>
            </w:pPr>
            <w:r>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margin-left:247.5pt;margin-top:9.9pt;width:24.4pt;height:11.95pt;z-index:251658240" fillcolor="#f7a38b [3204]" strokecolor="#ffddd2 [3041]" strokeweight="3pt">
                  <v:shadow type="perspective" color="#b3310c [1604]" opacity=".5" offset="1pt" offset2="-1pt"/>
                  <o:extrusion v:ext="view" render="wireFrame"/>
                </v:shape>
              </w:pict>
            </w:r>
            <w:r w:rsidR="00E46790" w:rsidRPr="00EF3912">
              <w:rPr>
                <w:sz w:val="24"/>
                <w:szCs w:val="24"/>
              </w:rPr>
              <w:t>FDA is proposing to redesignate current § 110.5(a) as proposed § 117.1(a) with</w:t>
            </w:r>
            <w:r w:rsidR="00136CC8" w:rsidRPr="00EF3912">
              <w:rPr>
                <w:sz w:val="24"/>
                <w:szCs w:val="24"/>
              </w:rPr>
              <w:t xml:space="preserve"> </w:t>
            </w:r>
            <w:r w:rsidR="00E46790" w:rsidRPr="00EF3912">
              <w:rPr>
                <w:sz w:val="24"/>
                <w:szCs w:val="24"/>
              </w:rPr>
              <w:t>associated editorial changes described in section IX.G of this document</w:t>
            </w:r>
            <w:proofErr w:type="gramStart"/>
            <w:r w:rsidR="00E46790" w:rsidRPr="00EF3912">
              <w:rPr>
                <w:sz w:val="24"/>
                <w:szCs w:val="24"/>
              </w:rPr>
              <w:t xml:space="preserve">. </w:t>
            </w:r>
            <w:proofErr w:type="gramEnd"/>
            <w:r w:rsidR="00E46790" w:rsidRPr="00EF3912">
              <w:rPr>
                <w:sz w:val="24"/>
                <w:szCs w:val="24"/>
              </w:rPr>
              <w:t>Current § 110.5(a)</w:t>
            </w:r>
            <w:r w:rsidR="00136CC8" w:rsidRPr="00EF3912">
              <w:rPr>
                <w:sz w:val="24"/>
                <w:szCs w:val="24"/>
              </w:rPr>
              <w:t xml:space="preserve"> </w:t>
            </w:r>
            <w:r w:rsidR="00E46790" w:rsidRPr="00EF3912">
              <w:rPr>
                <w:sz w:val="24"/>
                <w:szCs w:val="24"/>
              </w:rPr>
              <w:t xml:space="preserve">establishes that the criteria and definitions in part 110 apply in determining whether a </w:t>
            </w:r>
            <w:r>
              <w:rPr>
                <w:sz w:val="24"/>
                <w:szCs w:val="24"/>
              </w:rPr>
              <w:t xml:space="preserve">[human] </w:t>
            </w:r>
            <w:r w:rsidR="00E46790" w:rsidRPr="00EF3912">
              <w:rPr>
                <w:i/>
                <w:sz w:val="24"/>
                <w:szCs w:val="24"/>
              </w:rPr>
              <w:t>food</w:t>
            </w:r>
            <w:r w:rsidR="00E46790" w:rsidRPr="00EF3912">
              <w:rPr>
                <w:sz w:val="24"/>
                <w:szCs w:val="24"/>
              </w:rPr>
              <w:t xml:space="preserve"> is</w:t>
            </w:r>
            <w:r w:rsidR="00136CC8" w:rsidRPr="00EF3912">
              <w:rPr>
                <w:sz w:val="24"/>
                <w:szCs w:val="24"/>
              </w:rPr>
              <w:t xml:space="preserve"> </w:t>
            </w:r>
            <w:r w:rsidR="00E46790" w:rsidRPr="00EF3912">
              <w:rPr>
                <w:sz w:val="24"/>
                <w:szCs w:val="24"/>
              </w:rPr>
              <w:t>adulterated</w:t>
            </w:r>
            <w:r w:rsidR="00136CC8" w:rsidRPr="00EF3912">
              <w:rPr>
                <w:sz w:val="24"/>
                <w:szCs w:val="24"/>
              </w:rPr>
              <w:t>:</w:t>
            </w:r>
            <w:r w:rsidR="00E46790" w:rsidRPr="00EF3912">
              <w:rPr>
                <w:sz w:val="24"/>
                <w:szCs w:val="24"/>
              </w:rPr>
              <w:t xml:space="preserve"> </w:t>
            </w:r>
          </w:p>
          <w:p w:rsidR="00136CC8" w:rsidRPr="00EF3912" w:rsidRDefault="00136CC8" w:rsidP="00E46790">
            <w:pPr>
              <w:rPr>
                <w:sz w:val="24"/>
                <w:szCs w:val="24"/>
              </w:rPr>
            </w:pPr>
          </w:p>
          <w:p w:rsidR="00605F68" w:rsidRPr="00EF3912" w:rsidRDefault="008B3101" w:rsidP="00E46790">
            <w:pPr>
              <w:rPr>
                <w:i/>
                <w:sz w:val="24"/>
                <w:szCs w:val="24"/>
              </w:rPr>
            </w:pPr>
            <w:r>
              <w:rPr>
                <w:noProof/>
                <w:sz w:val="24"/>
                <w:szCs w:val="24"/>
                <w:u w:val="single"/>
              </w:rPr>
              <w:pict>
                <v:shape id="_x0000_s1031" type="#_x0000_t13" style="position:absolute;margin-left:247.5pt;margin-top:6.55pt;width:24.4pt;height:11.95pt;z-index:251659264" fillcolor="#f7a38b [3204]" strokecolor="#ffddd2 [3041]" strokeweight="3pt">
                  <v:shadow type="perspective" color="#b3310c [1604]" opacity=".5" offset="1pt" offset2="-1pt"/>
                  <o:extrusion v:ext="view" render="wireFrame"/>
                </v:shape>
              </w:pict>
            </w:r>
            <w:r w:rsidR="00E46790" w:rsidRPr="00EF3912">
              <w:rPr>
                <w:i/>
                <w:sz w:val="24"/>
                <w:szCs w:val="24"/>
              </w:rPr>
              <w:t>(1) within the meaning of section 402(a)(3) of the act in that the food has been</w:t>
            </w:r>
            <w:r w:rsidR="00BE3EB3" w:rsidRPr="00EF3912">
              <w:rPr>
                <w:i/>
                <w:sz w:val="24"/>
                <w:szCs w:val="24"/>
              </w:rPr>
              <w:t xml:space="preserve"> </w:t>
            </w:r>
            <w:r w:rsidR="00E46790" w:rsidRPr="00EF3912">
              <w:rPr>
                <w:i/>
                <w:sz w:val="24"/>
                <w:szCs w:val="24"/>
              </w:rPr>
              <w:t xml:space="preserve">manufactured under such conditions that it is unfit for food; or </w:t>
            </w:r>
          </w:p>
          <w:p w:rsidR="00605F68" w:rsidRPr="00EF3912" w:rsidRDefault="00605F68" w:rsidP="00E46790">
            <w:pPr>
              <w:rPr>
                <w:sz w:val="24"/>
                <w:szCs w:val="24"/>
              </w:rPr>
            </w:pPr>
          </w:p>
          <w:p w:rsidR="00136CC8" w:rsidRPr="00EF3912" w:rsidRDefault="008B3101" w:rsidP="00E46790">
            <w:pPr>
              <w:rPr>
                <w:i/>
                <w:sz w:val="24"/>
                <w:szCs w:val="24"/>
              </w:rPr>
            </w:pPr>
            <w:r>
              <w:rPr>
                <w:noProof/>
                <w:sz w:val="24"/>
                <w:szCs w:val="24"/>
                <w:u w:val="single"/>
              </w:rPr>
              <w:pict>
                <v:shape id="_x0000_s1032" type="#_x0000_t13" style="position:absolute;margin-left:247.5pt;margin-top:18.45pt;width:24.4pt;height:11.95pt;z-index:251660288" fillcolor="#f7a38b [3204]" strokecolor="#ffddd2 [3041]" strokeweight="3pt">
                  <v:shadow type="perspective" color="#b3310c [1604]" opacity=".5" offset="1pt" offset2="-1pt"/>
                  <o:extrusion v:ext="view" render="wireFrame"/>
                </v:shape>
              </w:pict>
            </w:r>
            <w:r w:rsidR="00E46790" w:rsidRPr="00EF3912">
              <w:rPr>
                <w:i/>
                <w:sz w:val="24"/>
                <w:szCs w:val="24"/>
              </w:rPr>
              <w:t>(2) within the meaning of section</w:t>
            </w:r>
            <w:r w:rsidR="00136CC8" w:rsidRPr="00EF3912">
              <w:rPr>
                <w:i/>
                <w:sz w:val="24"/>
                <w:szCs w:val="24"/>
              </w:rPr>
              <w:t xml:space="preserve"> </w:t>
            </w:r>
            <w:r w:rsidR="00E46790" w:rsidRPr="00EF3912">
              <w:rPr>
                <w:i/>
                <w:sz w:val="24"/>
                <w:szCs w:val="24"/>
              </w:rPr>
              <w:t>402(a)(4) of the FD&amp;C Act in that the food has been prepared, packed, or held under insanitary</w:t>
            </w:r>
            <w:r w:rsidR="00136CC8" w:rsidRPr="00EF3912">
              <w:rPr>
                <w:i/>
                <w:sz w:val="24"/>
                <w:szCs w:val="24"/>
              </w:rPr>
              <w:t xml:space="preserve"> </w:t>
            </w:r>
            <w:r w:rsidR="00E46790" w:rsidRPr="00EF3912">
              <w:rPr>
                <w:i/>
                <w:sz w:val="24"/>
                <w:szCs w:val="24"/>
              </w:rPr>
              <w:t>conditions whereby it may have become contaminated with filth, or whereby it may have been</w:t>
            </w:r>
            <w:r w:rsidR="00136CC8" w:rsidRPr="00EF3912">
              <w:rPr>
                <w:i/>
                <w:sz w:val="24"/>
                <w:szCs w:val="24"/>
              </w:rPr>
              <w:t xml:space="preserve"> </w:t>
            </w:r>
            <w:r w:rsidR="00E46790" w:rsidRPr="00EF3912">
              <w:rPr>
                <w:i/>
                <w:sz w:val="24"/>
                <w:szCs w:val="24"/>
              </w:rPr>
              <w:t xml:space="preserve">rendered injurious to health. </w:t>
            </w:r>
          </w:p>
          <w:p w:rsidR="00136CC8" w:rsidRPr="00EF3912" w:rsidRDefault="00136CC8" w:rsidP="00E46790">
            <w:pPr>
              <w:rPr>
                <w:sz w:val="24"/>
                <w:szCs w:val="24"/>
              </w:rPr>
            </w:pPr>
          </w:p>
          <w:p w:rsidR="00136CC8" w:rsidRPr="00EF3912" w:rsidRDefault="008B3101" w:rsidP="00E46790">
            <w:pPr>
              <w:rPr>
                <w:i/>
                <w:sz w:val="24"/>
                <w:szCs w:val="24"/>
              </w:rPr>
            </w:pPr>
            <w:r>
              <w:rPr>
                <w:noProof/>
                <w:sz w:val="24"/>
                <w:szCs w:val="24"/>
                <w:u w:val="single"/>
              </w:rPr>
              <w:pict>
                <v:shape id="_x0000_s1033" type="#_x0000_t13" style="position:absolute;margin-left:247.5pt;margin-top:27.55pt;width:24.4pt;height:11.95pt;z-index:251661312" fillcolor="#f7a38b [3204]" strokecolor="#ffddd2 [3041]" strokeweight="3pt">
                  <v:shadow type="perspective" color="#b3310c [1604]" opacity=".5" offset="1pt" offset2="-1pt"/>
                  <o:extrusion v:ext="view" render="wireFrame"/>
                </v:shape>
              </w:pict>
            </w:r>
            <w:r w:rsidR="00E46790" w:rsidRPr="00EF3912">
              <w:rPr>
                <w:sz w:val="24"/>
                <w:szCs w:val="24"/>
              </w:rPr>
              <w:t>Current § 110.5(a) also establishes that the criteria and definitions</w:t>
            </w:r>
            <w:r w:rsidR="00136CC8" w:rsidRPr="00EF3912">
              <w:rPr>
                <w:sz w:val="24"/>
                <w:szCs w:val="24"/>
              </w:rPr>
              <w:t xml:space="preserve"> </w:t>
            </w:r>
            <w:r w:rsidR="00E46790" w:rsidRPr="00EF3912">
              <w:rPr>
                <w:sz w:val="24"/>
                <w:szCs w:val="24"/>
              </w:rPr>
              <w:t xml:space="preserve">in part 110 apply in determining whether a food is in violation of </w:t>
            </w:r>
            <w:r w:rsidR="00E46790" w:rsidRPr="00EF3912">
              <w:rPr>
                <w:i/>
                <w:sz w:val="24"/>
                <w:szCs w:val="24"/>
              </w:rPr>
              <w:t>section 361 of the Public</w:t>
            </w:r>
            <w:r w:rsidR="00136CC8" w:rsidRPr="00EF3912">
              <w:rPr>
                <w:i/>
                <w:sz w:val="24"/>
                <w:szCs w:val="24"/>
              </w:rPr>
              <w:t xml:space="preserve"> </w:t>
            </w:r>
            <w:r w:rsidR="00E46790" w:rsidRPr="00EF3912">
              <w:rPr>
                <w:i/>
                <w:sz w:val="24"/>
                <w:szCs w:val="24"/>
              </w:rPr>
              <w:t xml:space="preserve">Health Service Act </w:t>
            </w:r>
            <w:r w:rsidR="00172524" w:rsidRPr="00EF3912">
              <w:rPr>
                <w:i/>
                <w:sz w:val="24"/>
                <w:szCs w:val="24"/>
              </w:rPr>
              <w:t xml:space="preserve">(the PHS Act) </w:t>
            </w:r>
            <w:r w:rsidR="00E46790" w:rsidRPr="00EF3912">
              <w:rPr>
                <w:i/>
                <w:sz w:val="24"/>
                <w:szCs w:val="24"/>
              </w:rPr>
              <w:t xml:space="preserve">(42 U.S.C. 264). </w:t>
            </w:r>
          </w:p>
          <w:p w:rsidR="00136CC8" w:rsidRPr="00EF3912" w:rsidRDefault="00136CC8" w:rsidP="00E46790">
            <w:pPr>
              <w:rPr>
                <w:i/>
                <w:sz w:val="24"/>
                <w:szCs w:val="24"/>
              </w:rPr>
            </w:pPr>
          </w:p>
          <w:p w:rsidR="00605F68" w:rsidRPr="00EF3912" w:rsidRDefault="00E46790" w:rsidP="00E46790">
            <w:pPr>
              <w:rPr>
                <w:sz w:val="24"/>
                <w:szCs w:val="24"/>
              </w:rPr>
            </w:pPr>
            <w:r w:rsidRPr="00EF3912">
              <w:rPr>
                <w:sz w:val="24"/>
                <w:szCs w:val="24"/>
              </w:rPr>
              <w:t>FDA is proposing to retain the provisions of current §</w:t>
            </w:r>
            <w:r w:rsidR="00136CC8" w:rsidRPr="00EF3912">
              <w:rPr>
                <w:sz w:val="24"/>
                <w:szCs w:val="24"/>
              </w:rPr>
              <w:t xml:space="preserve"> </w:t>
            </w:r>
            <w:r w:rsidRPr="00EF3912">
              <w:rPr>
                <w:sz w:val="24"/>
                <w:szCs w:val="24"/>
              </w:rPr>
              <w:t>110.5(a) in proposed § 117.1(a)</w:t>
            </w:r>
            <w:proofErr w:type="gramStart"/>
            <w:r w:rsidRPr="00EF3912">
              <w:rPr>
                <w:sz w:val="24"/>
                <w:szCs w:val="24"/>
              </w:rPr>
              <w:t xml:space="preserve">. </w:t>
            </w:r>
            <w:proofErr w:type="gramEnd"/>
            <w:r w:rsidRPr="00EF3912">
              <w:rPr>
                <w:sz w:val="24"/>
                <w:szCs w:val="24"/>
              </w:rPr>
              <w:t>The provisions of current § 110.5(a) as re-established in</w:t>
            </w:r>
            <w:r w:rsidR="00136CC8" w:rsidRPr="00EF3912">
              <w:rPr>
                <w:sz w:val="24"/>
                <w:szCs w:val="24"/>
              </w:rPr>
              <w:t xml:space="preserve"> </w:t>
            </w:r>
            <w:r w:rsidR="00605F68" w:rsidRPr="00EF3912">
              <w:rPr>
                <w:sz w:val="24"/>
                <w:szCs w:val="24"/>
              </w:rPr>
              <w:t xml:space="preserve">proposed § </w:t>
            </w:r>
            <w:r w:rsidRPr="00EF3912">
              <w:rPr>
                <w:sz w:val="24"/>
                <w:szCs w:val="24"/>
              </w:rPr>
              <w:t>117.1(a) would continue to apply to all provisions that currently are established in</w:t>
            </w:r>
            <w:r w:rsidR="00136CC8" w:rsidRPr="00EF3912">
              <w:rPr>
                <w:sz w:val="24"/>
                <w:szCs w:val="24"/>
              </w:rPr>
              <w:t xml:space="preserve"> </w:t>
            </w:r>
            <w:r w:rsidRPr="00EF3912">
              <w:rPr>
                <w:sz w:val="24"/>
                <w:szCs w:val="24"/>
              </w:rPr>
              <w:t>part 110 and would be re-established in proposed part 117</w:t>
            </w:r>
            <w:proofErr w:type="gramStart"/>
            <w:r w:rsidRPr="00EF3912">
              <w:rPr>
                <w:sz w:val="24"/>
                <w:szCs w:val="24"/>
              </w:rPr>
              <w:t xml:space="preserve">. </w:t>
            </w:r>
            <w:proofErr w:type="gramEnd"/>
            <w:r w:rsidRPr="00EF3912">
              <w:rPr>
                <w:sz w:val="24"/>
                <w:szCs w:val="24"/>
              </w:rPr>
              <w:t>Under this proposed rule, proposed §</w:t>
            </w:r>
            <w:r w:rsidR="00136CC8" w:rsidRPr="00EF3912">
              <w:rPr>
                <w:sz w:val="24"/>
                <w:szCs w:val="24"/>
              </w:rPr>
              <w:t xml:space="preserve"> </w:t>
            </w:r>
            <w:r w:rsidRPr="00EF3912">
              <w:rPr>
                <w:sz w:val="24"/>
                <w:szCs w:val="24"/>
              </w:rPr>
              <w:t>117.1 also would apply to new provisions of proposed part 117, including provisions that would</w:t>
            </w:r>
            <w:r w:rsidR="00136CC8" w:rsidRPr="00EF3912">
              <w:rPr>
                <w:sz w:val="24"/>
                <w:szCs w:val="24"/>
              </w:rPr>
              <w:t xml:space="preserve"> </w:t>
            </w:r>
            <w:r w:rsidRPr="00EF3912">
              <w:rPr>
                <w:sz w:val="24"/>
                <w:szCs w:val="24"/>
              </w:rPr>
              <w:t xml:space="preserve">be added under the authority of sections </w:t>
            </w:r>
            <w:r w:rsidRPr="00EF3912">
              <w:rPr>
                <w:i/>
                <w:sz w:val="24"/>
                <w:szCs w:val="24"/>
              </w:rPr>
              <w:t>402(a)(3), 402(a)(4),</w:t>
            </w:r>
            <w:r w:rsidRPr="00EF3912">
              <w:rPr>
                <w:sz w:val="24"/>
                <w:szCs w:val="24"/>
              </w:rPr>
              <w:t xml:space="preserve"> or </w:t>
            </w:r>
            <w:r w:rsidRPr="00EF3912">
              <w:rPr>
                <w:i/>
                <w:sz w:val="24"/>
                <w:szCs w:val="24"/>
              </w:rPr>
              <w:t>418 of the FD&amp;C Act, section</w:t>
            </w:r>
            <w:r w:rsidR="00136CC8" w:rsidRPr="00EF3912">
              <w:rPr>
                <w:i/>
                <w:sz w:val="24"/>
                <w:szCs w:val="24"/>
              </w:rPr>
              <w:t xml:space="preserve"> </w:t>
            </w:r>
            <w:r w:rsidRPr="00EF3912">
              <w:rPr>
                <w:i/>
                <w:sz w:val="24"/>
                <w:szCs w:val="24"/>
              </w:rPr>
              <w:t>361 of the PHS Act, or a combination of those authorities</w:t>
            </w:r>
            <w:r w:rsidRPr="00EF3912">
              <w:rPr>
                <w:sz w:val="24"/>
                <w:szCs w:val="24"/>
              </w:rPr>
              <w:t xml:space="preserve">. </w:t>
            </w:r>
          </w:p>
          <w:p w:rsidR="00605F68" w:rsidRPr="00EF3912" w:rsidRDefault="00605F68" w:rsidP="00E46790">
            <w:pPr>
              <w:rPr>
                <w:sz w:val="24"/>
                <w:szCs w:val="24"/>
              </w:rPr>
            </w:pPr>
          </w:p>
          <w:p w:rsidR="00605F68" w:rsidRPr="00EF3912" w:rsidRDefault="008B3101" w:rsidP="00846906">
            <w:pPr>
              <w:rPr>
                <w:sz w:val="24"/>
                <w:szCs w:val="24"/>
              </w:rPr>
            </w:pPr>
            <w:r>
              <w:rPr>
                <w:noProof/>
                <w:sz w:val="24"/>
                <w:szCs w:val="24"/>
                <w:u w:val="single"/>
              </w:rPr>
              <w:lastRenderedPageBreak/>
              <w:pict>
                <v:shape id="_x0000_s1034" type="#_x0000_t13" style="position:absolute;margin-left:247.5pt;margin-top:18.5pt;width:24.4pt;height:11.95pt;z-index:251662336" fillcolor="#f7a38b [3204]" strokecolor="#ffddd2 [3041]" strokeweight="3pt">
                  <v:shadow type="perspective" color="#b3310c [1604]" opacity=".5" offset="1pt" offset2="-1pt"/>
                  <o:extrusion v:ext="view" render="wireFrame"/>
                </v:shape>
              </w:pict>
            </w:r>
            <w:proofErr w:type="gramStart"/>
            <w:r w:rsidR="00846906" w:rsidRPr="00EF3912">
              <w:rPr>
                <w:sz w:val="24"/>
                <w:szCs w:val="24"/>
              </w:rPr>
              <w:t>The Agency</w:t>
            </w:r>
            <w:r w:rsidR="00E46790" w:rsidRPr="00EF3912">
              <w:rPr>
                <w:sz w:val="24"/>
                <w:szCs w:val="24"/>
              </w:rPr>
              <w:t xml:space="preserve"> note</w:t>
            </w:r>
            <w:r w:rsidR="00846906" w:rsidRPr="00EF3912">
              <w:rPr>
                <w:sz w:val="24"/>
                <w:szCs w:val="24"/>
              </w:rPr>
              <w:t>s</w:t>
            </w:r>
            <w:r w:rsidR="00E46790" w:rsidRPr="00EF3912">
              <w:rPr>
                <w:sz w:val="24"/>
                <w:szCs w:val="24"/>
              </w:rPr>
              <w:t xml:space="preserve"> that section 418(a) of the</w:t>
            </w:r>
            <w:r w:rsidR="00136CC8" w:rsidRPr="00EF3912">
              <w:rPr>
                <w:sz w:val="24"/>
                <w:szCs w:val="24"/>
              </w:rPr>
              <w:t xml:space="preserve"> </w:t>
            </w:r>
            <w:r w:rsidR="00E46790" w:rsidRPr="00EF3912">
              <w:rPr>
                <w:sz w:val="24"/>
                <w:szCs w:val="24"/>
              </w:rPr>
              <w:t xml:space="preserve">FD&amp;C Act provides that facilities subject to that section must </w:t>
            </w:r>
            <w:r w:rsidR="00E46790" w:rsidRPr="00EF3912">
              <w:rPr>
                <w:i/>
                <w:sz w:val="24"/>
                <w:szCs w:val="24"/>
              </w:rPr>
              <w:t>“identify and implement</w:t>
            </w:r>
            <w:r w:rsidR="00136CC8" w:rsidRPr="00EF3912">
              <w:rPr>
                <w:i/>
                <w:sz w:val="24"/>
                <w:szCs w:val="24"/>
              </w:rPr>
              <w:t xml:space="preserve"> </w:t>
            </w:r>
            <w:r w:rsidR="00E46790" w:rsidRPr="00EF3912">
              <w:rPr>
                <w:i/>
                <w:sz w:val="24"/>
                <w:szCs w:val="24"/>
              </w:rPr>
              <w:t>preventive controls to … provide assurances that … food is not adulterated under section 402 [of</w:t>
            </w:r>
            <w:r w:rsidR="00136CC8" w:rsidRPr="00EF3912">
              <w:rPr>
                <w:i/>
                <w:sz w:val="24"/>
                <w:szCs w:val="24"/>
              </w:rPr>
              <w:t xml:space="preserve"> </w:t>
            </w:r>
            <w:r w:rsidR="00E46790" w:rsidRPr="00EF3912">
              <w:rPr>
                <w:i/>
                <w:sz w:val="24"/>
                <w:szCs w:val="24"/>
              </w:rPr>
              <w:t xml:space="preserve">the FD&amp;C Act]” </w:t>
            </w:r>
            <w:r w:rsidR="00E46790" w:rsidRPr="00EF3912">
              <w:rPr>
                <w:sz w:val="24"/>
                <w:szCs w:val="24"/>
              </w:rPr>
              <w:t>and that similar references to preventing adulteration under section 402 of the</w:t>
            </w:r>
            <w:r w:rsidR="00136CC8" w:rsidRPr="00EF3912">
              <w:rPr>
                <w:sz w:val="24"/>
                <w:szCs w:val="24"/>
              </w:rPr>
              <w:t xml:space="preserve"> </w:t>
            </w:r>
            <w:r w:rsidR="00E46790" w:rsidRPr="00EF3912">
              <w:rPr>
                <w:sz w:val="24"/>
                <w:szCs w:val="24"/>
              </w:rPr>
              <w:t>FD&amp;C Act also appear in section 418(c) and (e).</w:t>
            </w:r>
            <w:proofErr w:type="gramEnd"/>
            <w:r w:rsidR="00E46790" w:rsidRPr="00EF3912">
              <w:rPr>
                <w:sz w:val="24"/>
                <w:szCs w:val="24"/>
              </w:rPr>
              <w:t xml:space="preserve"> </w:t>
            </w:r>
          </w:p>
          <w:p w:rsidR="00605F68" w:rsidRPr="00EF3912" w:rsidRDefault="00605F68" w:rsidP="00E46790">
            <w:pPr>
              <w:rPr>
                <w:sz w:val="24"/>
                <w:szCs w:val="24"/>
              </w:rPr>
            </w:pPr>
          </w:p>
          <w:p w:rsidR="00E46790" w:rsidRPr="00EF3912" w:rsidRDefault="008B3101" w:rsidP="00605F68">
            <w:pPr>
              <w:rPr>
                <w:sz w:val="24"/>
                <w:szCs w:val="24"/>
              </w:rPr>
            </w:pPr>
            <w:r>
              <w:rPr>
                <w:noProof/>
                <w:sz w:val="24"/>
                <w:szCs w:val="24"/>
                <w:u w:val="single"/>
              </w:rPr>
              <w:pict>
                <v:shape id="_x0000_s1035" type="#_x0000_t13" style="position:absolute;margin-left:247.5pt;margin-top:14.65pt;width:24.4pt;height:11.95pt;z-index:251663360" fillcolor="#f7a38b [3204]" strokecolor="#ffddd2 [3041]" strokeweight="3pt">
                  <v:shadow type="perspective" color="#b3310c [1604]" opacity=".5" offset="1pt" offset2="-1pt"/>
                  <o:extrusion v:ext="view" render="wireFrame"/>
                </v:shape>
              </w:pict>
            </w:r>
            <w:r w:rsidR="00846906" w:rsidRPr="00EF3912">
              <w:rPr>
                <w:sz w:val="24"/>
                <w:szCs w:val="24"/>
              </w:rPr>
              <w:t>The Agency</w:t>
            </w:r>
            <w:r w:rsidR="00E46790" w:rsidRPr="00EF3912">
              <w:rPr>
                <w:sz w:val="24"/>
                <w:szCs w:val="24"/>
              </w:rPr>
              <w:t xml:space="preserve"> tentatively conclude</w:t>
            </w:r>
            <w:r w:rsidR="00846906" w:rsidRPr="00EF3912">
              <w:rPr>
                <w:sz w:val="24"/>
                <w:szCs w:val="24"/>
              </w:rPr>
              <w:t>s</w:t>
            </w:r>
            <w:r w:rsidR="00E46790" w:rsidRPr="00EF3912">
              <w:rPr>
                <w:sz w:val="24"/>
                <w:szCs w:val="24"/>
              </w:rPr>
              <w:t xml:space="preserve"> that the link between the proposed provisions and the</w:t>
            </w:r>
            <w:r w:rsidR="00605F68" w:rsidRPr="00EF3912">
              <w:rPr>
                <w:sz w:val="24"/>
                <w:szCs w:val="24"/>
              </w:rPr>
              <w:t xml:space="preserve"> potential for </w:t>
            </w:r>
            <w:r w:rsidR="00E46790" w:rsidRPr="00EF3912">
              <w:rPr>
                <w:sz w:val="24"/>
                <w:szCs w:val="24"/>
              </w:rPr>
              <w:t>adulteration provides a basis for applying the criteria and definitions in proposed</w:t>
            </w:r>
            <w:r w:rsidR="00605F68" w:rsidRPr="00EF3912">
              <w:rPr>
                <w:sz w:val="24"/>
                <w:szCs w:val="24"/>
              </w:rPr>
              <w:t xml:space="preserve"> </w:t>
            </w:r>
            <w:r w:rsidR="00E46790" w:rsidRPr="00EF3912">
              <w:rPr>
                <w:sz w:val="24"/>
                <w:szCs w:val="24"/>
              </w:rPr>
              <w:t xml:space="preserve">part </w:t>
            </w:r>
            <w:smartTag w:uri="urn:schemas-microsoft-com:office:smarttags" w:element="metricconverter">
              <w:smartTagPr>
                <w:attr w:name="ProductID" w:val="117 in"/>
              </w:smartTagPr>
              <w:r w:rsidR="00E46790" w:rsidRPr="00EF3912">
                <w:rPr>
                  <w:sz w:val="24"/>
                  <w:szCs w:val="24"/>
                </w:rPr>
                <w:t>117 in</w:t>
              </w:r>
            </w:smartTag>
            <w:r w:rsidR="00E46790" w:rsidRPr="00EF3912">
              <w:rPr>
                <w:sz w:val="24"/>
                <w:szCs w:val="24"/>
              </w:rPr>
              <w:t xml:space="preserve"> determining whether, under particular circumstances, a food is adulterated under</w:t>
            </w:r>
            <w:r w:rsidR="00605F68" w:rsidRPr="00EF3912">
              <w:rPr>
                <w:sz w:val="24"/>
                <w:szCs w:val="24"/>
              </w:rPr>
              <w:t xml:space="preserve"> </w:t>
            </w:r>
            <w:r w:rsidR="00E46790" w:rsidRPr="00EF3912">
              <w:rPr>
                <w:sz w:val="24"/>
                <w:szCs w:val="24"/>
              </w:rPr>
              <w:t xml:space="preserve">section </w:t>
            </w:r>
            <w:r w:rsidR="00E46790" w:rsidRPr="00EF3912">
              <w:rPr>
                <w:i/>
                <w:sz w:val="24"/>
                <w:szCs w:val="24"/>
              </w:rPr>
              <w:t>402(a)(3) or (a)(4) or in violation of section 361 of the PHS Act.</w:t>
            </w:r>
          </w:p>
        </w:tc>
        <w:tc>
          <w:tcPr>
            <w:tcW w:w="2500" w:type="pct"/>
          </w:tcPr>
          <w:p w:rsidR="00E46790" w:rsidRPr="00EF3912" w:rsidRDefault="00E46790" w:rsidP="00E46790">
            <w:pPr>
              <w:rPr>
                <w:sz w:val="24"/>
                <w:szCs w:val="24"/>
                <w:u w:val="single"/>
              </w:rPr>
            </w:pPr>
          </w:p>
          <w:p w:rsidR="00E46790" w:rsidRPr="00EF3912" w:rsidRDefault="00E46790" w:rsidP="00E46790">
            <w:pPr>
              <w:rPr>
                <w:sz w:val="24"/>
                <w:szCs w:val="24"/>
                <w:u w:val="single"/>
              </w:rPr>
            </w:pPr>
            <w:r w:rsidRPr="00EF3912">
              <w:rPr>
                <w:sz w:val="24"/>
                <w:szCs w:val="24"/>
                <w:u w:val="single"/>
              </w:rPr>
              <w:t>A. Proposed § 507.1--Applicability and Status</w:t>
            </w:r>
          </w:p>
          <w:p w:rsidR="00E46790" w:rsidRPr="00EF3912" w:rsidRDefault="00E46790" w:rsidP="00E46790">
            <w:pPr>
              <w:rPr>
                <w:sz w:val="24"/>
                <w:szCs w:val="24"/>
                <w:u w:val="single"/>
              </w:rPr>
            </w:pPr>
          </w:p>
          <w:p w:rsidR="00172524" w:rsidRDefault="00E46790" w:rsidP="00E46790">
            <w:pPr>
              <w:rPr>
                <w:sz w:val="24"/>
                <w:szCs w:val="24"/>
              </w:rPr>
            </w:pPr>
            <w:r w:rsidRPr="00EF3912">
              <w:rPr>
                <w:sz w:val="24"/>
                <w:szCs w:val="24"/>
              </w:rPr>
              <w:t>FDA is proposing in § 507.1(a) that the criteria and definitions in part 507 apply in</w:t>
            </w:r>
            <w:r w:rsidR="00136CC8" w:rsidRPr="00EF3912">
              <w:rPr>
                <w:sz w:val="24"/>
                <w:szCs w:val="24"/>
              </w:rPr>
              <w:t xml:space="preserve"> </w:t>
            </w:r>
            <w:r w:rsidRPr="00EF3912">
              <w:rPr>
                <w:sz w:val="24"/>
                <w:szCs w:val="24"/>
              </w:rPr>
              <w:t xml:space="preserve">determining whether an </w:t>
            </w:r>
            <w:r w:rsidRPr="00EF3912">
              <w:rPr>
                <w:i/>
                <w:sz w:val="24"/>
                <w:szCs w:val="24"/>
              </w:rPr>
              <w:t>animal food</w:t>
            </w:r>
            <w:r w:rsidRPr="00EF3912">
              <w:rPr>
                <w:sz w:val="24"/>
                <w:szCs w:val="24"/>
              </w:rPr>
              <w:t xml:space="preserve"> is adulterated: </w:t>
            </w:r>
          </w:p>
          <w:p w:rsidR="000A1777" w:rsidRPr="00EF3912" w:rsidRDefault="000A1777" w:rsidP="00E46790">
            <w:pPr>
              <w:rPr>
                <w:i/>
                <w:sz w:val="24"/>
                <w:szCs w:val="24"/>
              </w:rPr>
            </w:pPr>
          </w:p>
          <w:p w:rsidR="00EF3912" w:rsidRDefault="00EF3912" w:rsidP="00E46790">
            <w:pPr>
              <w:rPr>
                <w:i/>
                <w:sz w:val="24"/>
                <w:szCs w:val="24"/>
              </w:rPr>
            </w:pPr>
          </w:p>
          <w:p w:rsidR="00A54972" w:rsidRDefault="00A54972" w:rsidP="00E46790">
            <w:pPr>
              <w:rPr>
                <w:i/>
                <w:sz w:val="24"/>
                <w:szCs w:val="24"/>
              </w:rPr>
            </w:pPr>
          </w:p>
          <w:p w:rsidR="00A54972" w:rsidRPr="00EF3912" w:rsidRDefault="00A54972" w:rsidP="00E46790">
            <w:pPr>
              <w:rPr>
                <w:i/>
                <w:sz w:val="24"/>
                <w:szCs w:val="24"/>
              </w:rPr>
            </w:pPr>
          </w:p>
          <w:p w:rsidR="00605F68" w:rsidRPr="00EF3912" w:rsidRDefault="00E46790" w:rsidP="00E46790">
            <w:pPr>
              <w:rPr>
                <w:i/>
                <w:sz w:val="24"/>
                <w:szCs w:val="24"/>
              </w:rPr>
            </w:pPr>
            <w:r w:rsidRPr="00EF3912">
              <w:rPr>
                <w:i/>
                <w:sz w:val="24"/>
                <w:szCs w:val="24"/>
              </w:rPr>
              <w:t>(1)</w:t>
            </w:r>
            <w:r w:rsidR="00A54972">
              <w:rPr>
                <w:i/>
                <w:sz w:val="24"/>
                <w:szCs w:val="24"/>
              </w:rPr>
              <w:t xml:space="preserve"> w</w:t>
            </w:r>
            <w:r w:rsidRPr="00EF3912">
              <w:rPr>
                <w:i/>
                <w:sz w:val="24"/>
                <w:szCs w:val="24"/>
              </w:rPr>
              <w:t>ithin the meaning of section 402(a)(3)</w:t>
            </w:r>
            <w:r w:rsidR="00882B1C" w:rsidRPr="00EF3912">
              <w:rPr>
                <w:i/>
                <w:sz w:val="24"/>
                <w:szCs w:val="24"/>
              </w:rPr>
              <w:t xml:space="preserve"> </w:t>
            </w:r>
            <w:r w:rsidRPr="00EF3912">
              <w:rPr>
                <w:i/>
                <w:sz w:val="24"/>
                <w:szCs w:val="24"/>
              </w:rPr>
              <w:t>of the FD&amp;C Act in that the animal food has been manufactured under such conditions that it is</w:t>
            </w:r>
            <w:r w:rsidR="00136CC8" w:rsidRPr="00EF3912">
              <w:rPr>
                <w:i/>
                <w:sz w:val="24"/>
                <w:szCs w:val="24"/>
              </w:rPr>
              <w:t xml:space="preserve"> </w:t>
            </w:r>
            <w:r w:rsidRPr="00EF3912">
              <w:rPr>
                <w:i/>
                <w:sz w:val="24"/>
                <w:szCs w:val="24"/>
              </w:rPr>
              <w:t xml:space="preserve">unfit for food; or </w:t>
            </w:r>
          </w:p>
          <w:p w:rsidR="000A1777" w:rsidRDefault="000A1777" w:rsidP="00E46790">
            <w:pPr>
              <w:rPr>
                <w:i/>
                <w:sz w:val="24"/>
                <w:szCs w:val="24"/>
              </w:rPr>
            </w:pPr>
          </w:p>
          <w:p w:rsidR="00136CC8" w:rsidRPr="00EF3912" w:rsidRDefault="00E46790" w:rsidP="00E46790">
            <w:pPr>
              <w:rPr>
                <w:i/>
                <w:sz w:val="24"/>
                <w:szCs w:val="24"/>
              </w:rPr>
            </w:pPr>
            <w:r w:rsidRPr="00EF3912">
              <w:rPr>
                <w:i/>
                <w:sz w:val="24"/>
                <w:szCs w:val="24"/>
              </w:rPr>
              <w:t>(2) within the meaning of section 402(a)(4) of the FD&amp;C Act in that the animal</w:t>
            </w:r>
            <w:r w:rsidR="00136CC8" w:rsidRPr="00EF3912">
              <w:rPr>
                <w:i/>
                <w:sz w:val="24"/>
                <w:szCs w:val="24"/>
              </w:rPr>
              <w:t xml:space="preserve"> </w:t>
            </w:r>
            <w:r w:rsidRPr="00EF3912">
              <w:rPr>
                <w:i/>
                <w:sz w:val="24"/>
                <w:szCs w:val="24"/>
              </w:rPr>
              <w:t>food has been prepared, packed, or held under insanitary conditions whereby it may have</w:t>
            </w:r>
            <w:r w:rsidR="00172524" w:rsidRPr="00EF3912">
              <w:rPr>
                <w:i/>
                <w:sz w:val="24"/>
                <w:szCs w:val="24"/>
              </w:rPr>
              <w:t xml:space="preserve"> </w:t>
            </w:r>
            <w:r w:rsidRPr="00EF3912">
              <w:rPr>
                <w:i/>
                <w:sz w:val="24"/>
                <w:szCs w:val="24"/>
              </w:rPr>
              <w:t xml:space="preserve">become contaminated with filth, or whereby it may have been rendered injurious to health. </w:t>
            </w:r>
          </w:p>
          <w:p w:rsidR="000A1777" w:rsidRDefault="000A1777" w:rsidP="00E46790">
            <w:pPr>
              <w:rPr>
                <w:sz w:val="24"/>
                <w:szCs w:val="24"/>
              </w:rPr>
            </w:pPr>
          </w:p>
          <w:p w:rsidR="00136CC8" w:rsidRPr="00A54972" w:rsidRDefault="00E46790" w:rsidP="00E46790">
            <w:pPr>
              <w:rPr>
                <w:sz w:val="24"/>
                <w:szCs w:val="24"/>
              </w:rPr>
            </w:pPr>
            <w:r w:rsidRPr="00EF3912">
              <w:rPr>
                <w:sz w:val="24"/>
                <w:szCs w:val="24"/>
              </w:rPr>
              <w:t>Proposed § 507.1(a) also would establish that the criteria and definitions in part 507 apply in</w:t>
            </w:r>
            <w:r w:rsidR="00A54972">
              <w:rPr>
                <w:sz w:val="24"/>
                <w:szCs w:val="24"/>
              </w:rPr>
              <w:t xml:space="preserve"> determining </w:t>
            </w:r>
            <w:r w:rsidRPr="00EF3912">
              <w:rPr>
                <w:sz w:val="24"/>
                <w:szCs w:val="24"/>
              </w:rPr>
              <w:t xml:space="preserve">whether an animal food is in violation of </w:t>
            </w:r>
            <w:r w:rsidRPr="00EF3912">
              <w:rPr>
                <w:i/>
                <w:sz w:val="24"/>
                <w:szCs w:val="24"/>
              </w:rPr>
              <w:t>section 361 of the Public Health Service</w:t>
            </w:r>
            <w:r w:rsidR="00A54972">
              <w:rPr>
                <w:sz w:val="24"/>
                <w:szCs w:val="24"/>
              </w:rPr>
              <w:t xml:space="preserve"> </w:t>
            </w:r>
            <w:r w:rsidRPr="00EF3912">
              <w:rPr>
                <w:i/>
                <w:sz w:val="24"/>
                <w:szCs w:val="24"/>
              </w:rPr>
              <w:t xml:space="preserve">Act (the PHS Act) (42 U.S.C. 264). </w:t>
            </w:r>
          </w:p>
          <w:p w:rsidR="00136CC8" w:rsidRPr="00EF3912" w:rsidRDefault="00136CC8" w:rsidP="00E46790">
            <w:pPr>
              <w:rPr>
                <w:sz w:val="24"/>
                <w:szCs w:val="24"/>
              </w:rPr>
            </w:pPr>
          </w:p>
          <w:p w:rsidR="00EF3912" w:rsidRPr="00EF3912" w:rsidRDefault="00EF3912" w:rsidP="00E46790">
            <w:pPr>
              <w:rPr>
                <w:sz w:val="24"/>
                <w:szCs w:val="24"/>
              </w:rPr>
            </w:pPr>
          </w:p>
          <w:p w:rsidR="00EF3912" w:rsidRPr="00EF3912" w:rsidRDefault="00EF3912" w:rsidP="00E46790">
            <w:pPr>
              <w:rPr>
                <w:sz w:val="24"/>
                <w:szCs w:val="24"/>
              </w:rPr>
            </w:pPr>
          </w:p>
          <w:p w:rsidR="00EF3912" w:rsidRPr="00EF3912" w:rsidRDefault="00666412" w:rsidP="00666412">
            <w:pPr>
              <w:jc w:val="center"/>
              <w:rPr>
                <w:sz w:val="24"/>
                <w:szCs w:val="24"/>
              </w:rPr>
            </w:pPr>
            <w:r>
              <w:rPr>
                <w:sz w:val="24"/>
                <w:szCs w:val="24"/>
              </w:rPr>
              <w:t>--blank--</w:t>
            </w:r>
          </w:p>
          <w:p w:rsidR="00EF3912" w:rsidRPr="00EF3912" w:rsidRDefault="00EF3912" w:rsidP="00E46790">
            <w:pPr>
              <w:rPr>
                <w:sz w:val="24"/>
                <w:szCs w:val="24"/>
              </w:rPr>
            </w:pPr>
          </w:p>
          <w:p w:rsidR="00EF3912" w:rsidRPr="00EF3912" w:rsidRDefault="00EF3912" w:rsidP="00E46790">
            <w:pPr>
              <w:rPr>
                <w:sz w:val="24"/>
                <w:szCs w:val="24"/>
              </w:rPr>
            </w:pPr>
          </w:p>
          <w:p w:rsidR="00EF3912" w:rsidRPr="00EF3912" w:rsidRDefault="00EF3912" w:rsidP="00E46790">
            <w:pPr>
              <w:rPr>
                <w:sz w:val="24"/>
                <w:szCs w:val="24"/>
              </w:rPr>
            </w:pPr>
          </w:p>
          <w:p w:rsidR="00EF3912" w:rsidRPr="00EF3912" w:rsidRDefault="00EF3912" w:rsidP="00E46790">
            <w:pPr>
              <w:rPr>
                <w:sz w:val="24"/>
                <w:szCs w:val="24"/>
              </w:rPr>
            </w:pPr>
          </w:p>
          <w:p w:rsidR="00A54972" w:rsidRDefault="00A54972" w:rsidP="00E46790">
            <w:pPr>
              <w:rPr>
                <w:sz w:val="24"/>
                <w:szCs w:val="24"/>
              </w:rPr>
            </w:pPr>
          </w:p>
          <w:p w:rsidR="00A54972" w:rsidRDefault="00A54972" w:rsidP="00E46790">
            <w:pPr>
              <w:rPr>
                <w:sz w:val="24"/>
                <w:szCs w:val="24"/>
              </w:rPr>
            </w:pPr>
          </w:p>
          <w:p w:rsidR="00A54972" w:rsidRDefault="00A54972" w:rsidP="00E46790">
            <w:pPr>
              <w:rPr>
                <w:sz w:val="24"/>
                <w:szCs w:val="24"/>
              </w:rPr>
            </w:pPr>
          </w:p>
          <w:p w:rsidR="00A54972" w:rsidRDefault="00A54972" w:rsidP="00E46790">
            <w:pPr>
              <w:rPr>
                <w:sz w:val="24"/>
                <w:szCs w:val="24"/>
              </w:rPr>
            </w:pPr>
          </w:p>
          <w:p w:rsidR="001F28C5" w:rsidRDefault="001F28C5" w:rsidP="00E46790">
            <w:pPr>
              <w:rPr>
                <w:sz w:val="24"/>
                <w:szCs w:val="24"/>
              </w:rPr>
            </w:pPr>
          </w:p>
          <w:p w:rsidR="00136CC8" w:rsidRPr="00EF3912" w:rsidRDefault="00E46790" w:rsidP="00E46790">
            <w:pPr>
              <w:rPr>
                <w:i/>
                <w:sz w:val="24"/>
                <w:szCs w:val="24"/>
              </w:rPr>
            </w:pPr>
            <w:proofErr w:type="gramStart"/>
            <w:r w:rsidRPr="00EF3912">
              <w:rPr>
                <w:sz w:val="24"/>
                <w:szCs w:val="24"/>
              </w:rPr>
              <w:lastRenderedPageBreak/>
              <w:t>The Agency notes that section 418(a) of the FD&amp;C Act</w:t>
            </w:r>
            <w:r w:rsidR="00136CC8" w:rsidRPr="00EF3912">
              <w:rPr>
                <w:sz w:val="24"/>
                <w:szCs w:val="24"/>
              </w:rPr>
              <w:t xml:space="preserve"> </w:t>
            </w:r>
            <w:r w:rsidRPr="00EF3912">
              <w:rPr>
                <w:sz w:val="24"/>
                <w:szCs w:val="24"/>
              </w:rPr>
              <w:t xml:space="preserve">provides that facilities subject to that section must </w:t>
            </w:r>
            <w:r w:rsidRPr="00EF3912">
              <w:rPr>
                <w:i/>
                <w:sz w:val="24"/>
                <w:szCs w:val="24"/>
              </w:rPr>
              <w:t>"identify and implement preventive controls</w:t>
            </w:r>
            <w:r w:rsidR="00846906" w:rsidRPr="00EF3912">
              <w:rPr>
                <w:i/>
                <w:sz w:val="24"/>
                <w:szCs w:val="24"/>
              </w:rPr>
              <w:t xml:space="preserve"> </w:t>
            </w:r>
            <w:r w:rsidRPr="00EF3912">
              <w:rPr>
                <w:i/>
                <w:sz w:val="24"/>
                <w:szCs w:val="24"/>
              </w:rPr>
              <w:t>to… provide assurances that… food is not adulterated under section 402 [of the FD&amp;C Act]"</w:t>
            </w:r>
            <w:r w:rsidRPr="00EF3912">
              <w:rPr>
                <w:sz w:val="24"/>
                <w:szCs w:val="24"/>
              </w:rPr>
              <w:t xml:space="preserve"> and</w:t>
            </w:r>
            <w:r w:rsidR="00136CC8" w:rsidRPr="00EF3912">
              <w:rPr>
                <w:sz w:val="24"/>
                <w:szCs w:val="24"/>
              </w:rPr>
              <w:t xml:space="preserve"> </w:t>
            </w:r>
            <w:r w:rsidRPr="00EF3912">
              <w:rPr>
                <w:sz w:val="24"/>
                <w:szCs w:val="24"/>
              </w:rPr>
              <w:t>that similar references to preventing adulteration under section 402 of the FD&amp;C Act also appear</w:t>
            </w:r>
            <w:r w:rsidR="00846906" w:rsidRPr="00EF3912">
              <w:rPr>
                <w:i/>
                <w:sz w:val="24"/>
                <w:szCs w:val="24"/>
              </w:rPr>
              <w:t xml:space="preserve"> </w:t>
            </w:r>
            <w:r w:rsidRPr="00EF3912">
              <w:rPr>
                <w:sz w:val="24"/>
                <w:szCs w:val="24"/>
              </w:rPr>
              <w:t>in section 418(c) and (e).</w:t>
            </w:r>
            <w:proofErr w:type="gramEnd"/>
            <w:r w:rsidRPr="00EF3912">
              <w:rPr>
                <w:sz w:val="24"/>
                <w:szCs w:val="24"/>
              </w:rPr>
              <w:t xml:space="preserve"> </w:t>
            </w:r>
          </w:p>
          <w:p w:rsidR="00136CC8" w:rsidRPr="00EF3912" w:rsidRDefault="00136CC8" w:rsidP="00E46790">
            <w:pPr>
              <w:rPr>
                <w:sz w:val="24"/>
                <w:szCs w:val="24"/>
              </w:rPr>
            </w:pPr>
          </w:p>
          <w:p w:rsidR="00E46790" w:rsidRPr="00EF3912" w:rsidRDefault="00E46790" w:rsidP="00E46790">
            <w:pPr>
              <w:rPr>
                <w:i/>
                <w:sz w:val="24"/>
                <w:szCs w:val="24"/>
              </w:rPr>
            </w:pPr>
            <w:r w:rsidRPr="00EF3912">
              <w:rPr>
                <w:sz w:val="24"/>
                <w:szCs w:val="24"/>
              </w:rPr>
              <w:t>The Agency tentatively concludes that the link between the proposed</w:t>
            </w:r>
            <w:r w:rsidR="00136CC8" w:rsidRPr="00EF3912">
              <w:rPr>
                <w:sz w:val="24"/>
                <w:szCs w:val="24"/>
              </w:rPr>
              <w:t xml:space="preserve"> </w:t>
            </w:r>
            <w:r w:rsidRPr="00EF3912">
              <w:rPr>
                <w:sz w:val="24"/>
                <w:szCs w:val="24"/>
              </w:rPr>
              <w:t>provisions and the potential for adulteration provides a basis for applying the criteria and</w:t>
            </w:r>
            <w:r w:rsidR="00136CC8" w:rsidRPr="00EF3912">
              <w:rPr>
                <w:sz w:val="24"/>
                <w:szCs w:val="24"/>
              </w:rPr>
              <w:t xml:space="preserve"> </w:t>
            </w:r>
            <w:r w:rsidRPr="00EF3912">
              <w:rPr>
                <w:sz w:val="24"/>
                <w:szCs w:val="24"/>
              </w:rPr>
              <w:t xml:space="preserve">definitions in proposed part </w:t>
            </w:r>
            <w:smartTag w:uri="urn:schemas-microsoft-com:office:smarttags" w:element="metricconverter">
              <w:smartTagPr>
                <w:attr w:name="ProductID" w:val="507 in"/>
              </w:smartTagPr>
              <w:r w:rsidRPr="00EF3912">
                <w:rPr>
                  <w:sz w:val="24"/>
                  <w:szCs w:val="24"/>
                </w:rPr>
                <w:t>507 in</w:t>
              </w:r>
            </w:smartTag>
            <w:r w:rsidRPr="00EF3912">
              <w:rPr>
                <w:sz w:val="24"/>
                <w:szCs w:val="24"/>
              </w:rPr>
              <w:t xml:space="preserve"> determining whether, under particular circumstances, an</w:t>
            </w:r>
            <w:r w:rsidR="00136CC8" w:rsidRPr="00EF3912">
              <w:rPr>
                <w:sz w:val="24"/>
                <w:szCs w:val="24"/>
              </w:rPr>
              <w:t xml:space="preserve"> </w:t>
            </w:r>
            <w:r w:rsidRPr="00EF3912">
              <w:rPr>
                <w:i/>
                <w:sz w:val="24"/>
                <w:szCs w:val="24"/>
              </w:rPr>
              <w:t xml:space="preserve">animal </w:t>
            </w:r>
            <w:r w:rsidRPr="00EF3912">
              <w:rPr>
                <w:sz w:val="24"/>
                <w:szCs w:val="24"/>
              </w:rPr>
              <w:t xml:space="preserve">food is adulterated under section </w:t>
            </w:r>
            <w:r w:rsidRPr="00EF3912">
              <w:rPr>
                <w:i/>
                <w:sz w:val="24"/>
                <w:szCs w:val="24"/>
              </w:rPr>
              <w:t>402(a)(3) or (a)(4) or in violation of section 361 of the</w:t>
            </w:r>
          </w:p>
          <w:p w:rsidR="00E46790" w:rsidRPr="00EF3912" w:rsidRDefault="00E46790" w:rsidP="00E46790">
            <w:pPr>
              <w:rPr>
                <w:sz w:val="24"/>
                <w:szCs w:val="24"/>
              </w:rPr>
            </w:pPr>
            <w:r w:rsidRPr="00EF3912">
              <w:rPr>
                <w:i/>
                <w:sz w:val="24"/>
                <w:szCs w:val="24"/>
              </w:rPr>
              <w:t>PHS Act.</w:t>
            </w:r>
          </w:p>
        </w:tc>
      </w:tr>
    </w:tbl>
    <w:p w:rsidR="00E46790" w:rsidRPr="00EF3912" w:rsidRDefault="00E46790">
      <w:pPr>
        <w:rPr>
          <w:sz w:val="24"/>
          <w:szCs w:val="24"/>
        </w:rPr>
      </w:pPr>
    </w:p>
    <w:p w:rsidR="00790364" w:rsidRPr="00790364" w:rsidRDefault="00790364" w:rsidP="00790364">
      <w:pPr>
        <w:jc w:val="center"/>
        <w:rPr>
          <w:bCs/>
          <w:iCs/>
          <w:sz w:val="24"/>
          <w:szCs w:val="24"/>
        </w:rPr>
      </w:pPr>
      <w:r w:rsidRPr="00790364">
        <w:rPr>
          <w:bCs/>
          <w:iCs/>
          <w:sz w:val="24"/>
          <w:szCs w:val="24"/>
        </w:rPr>
        <w:t xml:space="preserve">The law, as it </w:t>
      </w:r>
      <w:proofErr w:type="gramStart"/>
      <w:r w:rsidRPr="00790364">
        <w:rPr>
          <w:bCs/>
          <w:iCs/>
          <w:sz w:val="24"/>
          <w:szCs w:val="24"/>
        </w:rPr>
        <w:t>is written</w:t>
      </w:r>
      <w:proofErr w:type="gramEnd"/>
      <w:r w:rsidRPr="00790364">
        <w:rPr>
          <w:bCs/>
          <w:iCs/>
          <w:sz w:val="24"/>
          <w:szCs w:val="24"/>
        </w:rPr>
        <w:t>, in the Federal Food, Drug &amp; Cosmetic Act (FD</w:t>
      </w:r>
      <w:r>
        <w:rPr>
          <w:bCs/>
          <w:iCs/>
          <w:sz w:val="24"/>
          <w:szCs w:val="24"/>
        </w:rPr>
        <w:t>&amp;</w:t>
      </w:r>
      <w:r w:rsidRPr="00790364">
        <w:rPr>
          <w:bCs/>
          <w:iCs/>
          <w:sz w:val="24"/>
          <w:szCs w:val="24"/>
        </w:rPr>
        <w:t>C Act)</w:t>
      </w:r>
      <w:r>
        <w:rPr>
          <w:bCs/>
          <w:iCs/>
          <w:sz w:val="24"/>
          <w:szCs w:val="24"/>
        </w:rPr>
        <w:t xml:space="preserve"> as it pertains to adulterated food</w:t>
      </w:r>
      <w:r w:rsidRPr="00790364">
        <w:rPr>
          <w:bCs/>
          <w:iCs/>
          <w:sz w:val="24"/>
          <w:szCs w:val="24"/>
        </w:rPr>
        <w:t>:</w:t>
      </w:r>
    </w:p>
    <w:p w:rsidR="00790364" w:rsidRPr="00790364" w:rsidRDefault="00790364" w:rsidP="00666412">
      <w:pPr>
        <w:rPr>
          <w:bCs/>
          <w:iCs/>
          <w:sz w:val="24"/>
          <w:szCs w:val="24"/>
          <w:u w:val="single"/>
        </w:rPr>
      </w:pPr>
    </w:p>
    <w:p w:rsidR="00666412" w:rsidRPr="00666412" w:rsidRDefault="00666412" w:rsidP="00666412">
      <w:pPr>
        <w:rPr>
          <w:b/>
          <w:bCs/>
          <w:iCs/>
          <w:sz w:val="24"/>
          <w:szCs w:val="24"/>
          <w:u w:val="single"/>
        </w:rPr>
      </w:pPr>
      <w:r w:rsidRPr="00666412">
        <w:rPr>
          <w:b/>
          <w:bCs/>
          <w:iCs/>
          <w:sz w:val="24"/>
          <w:szCs w:val="24"/>
          <w:u w:val="single"/>
        </w:rPr>
        <w:t>§ 342</w:t>
      </w:r>
      <w:proofErr w:type="gramStart"/>
      <w:r w:rsidRPr="00666412">
        <w:rPr>
          <w:b/>
          <w:bCs/>
          <w:iCs/>
          <w:sz w:val="24"/>
          <w:szCs w:val="24"/>
          <w:u w:val="single"/>
        </w:rPr>
        <w:t xml:space="preserve">. </w:t>
      </w:r>
      <w:proofErr w:type="gramEnd"/>
      <w:r w:rsidRPr="00666412">
        <w:rPr>
          <w:b/>
          <w:bCs/>
          <w:iCs/>
          <w:sz w:val="24"/>
          <w:szCs w:val="24"/>
          <w:u w:val="single"/>
        </w:rPr>
        <w:t>Adulterated food</w:t>
      </w:r>
      <w:r w:rsidR="00790364">
        <w:rPr>
          <w:b/>
          <w:bCs/>
          <w:iCs/>
          <w:sz w:val="24"/>
          <w:szCs w:val="24"/>
          <w:u w:val="single"/>
        </w:rPr>
        <w:t xml:space="preserve"> [Section 402}</w:t>
      </w:r>
    </w:p>
    <w:p w:rsidR="00666412" w:rsidRPr="00140DF4" w:rsidRDefault="00666412" w:rsidP="00666412">
      <w:pPr>
        <w:rPr>
          <w:iCs/>
          <w:sz w:val="24"/>
          <w:szCs w:val="24"/>
        </w:rPr>
      </w:pPr>
      <w:r w:rsidRPr="00140DF4">
        <w:rPr>
          <w:iCs/>
          <w:sz w:val="24"/>
          <w:szCs w:val="24"/>
        </w:rPr>
        <w:t xml:space="preserve">(a) </w:t>
      </w:r>
      <w:r w:rsidRPr="00140DF4">
        <w:rPr>
          <w:b/>
          <w:bCs/>
          <w:iCs/>
          <w:sz w:val="24"/>
          <w:szCs w:val="24"/>
        </w:rPr>
        <w:t xml:space="preserve">Poisonous, insanitary, etc., ingredients </w:t>
      </w:r>
    </w:p>
    <w:p w:rsidR="00666412" w:rsidRPr="00140DF4" w:rsidRDefault="00666412" w:rsidP="00666412">
      <w:pPr>
        <w:rPr>
          <w:iCs/>
          <w:sz w:val="24"/>
          <w:szCs w:val="24"/>
        </w:rPr>
      </w:pPr>
      <w:r w:rsidRPr="00140DF4">
        <w:rPr>
          <w:iCs/>
          <w:sz w:val="24"/>
          <w:szCs w:val="24"/>
        </w:rPr>
        <w:t>(1) If it bears or contains any poisonous or deleterious substance which may render it injurious to health; but in case the substance is not an added substance such food shall not be considered adulterated under this clause if the quantity of such substance in such food does not ordinarily render it injurious to health.</w:t>
      </w:r>
      <w:hyperlink r:id="rId6" w:anchor="FN-1" w:history="1">
        <w:r w:rsidRPr="00140DF4">
          <w:rPr>
            <w:rStyle w:val="Hyperlink"/>
            <w:iCs/>
            <w:sz w:val="24"/>
            <w:szCs w:val="24"/>
            <w:u w:val="none"/>
          </w:rPr>
          <w:t xml:space="preserve"> </w:t>
        </w:r>
        <w:r w:rsidRPr="00140DF4">
          <w:rPr>
            <w:rStyle w:val="Hyperlink"/>
            <w:iCs/>
            <w:sz w:val="24"/>
            <w:szCs w:val="24"/>
            <w:u w:val="none"/>
            <w:vertAlign w:val="superscript"/>
          </w:rPr>
          <w:t>[1]</w:t>
        </w:r>
        <w:r w:rsidRPr="00140DF4">
          <w:rPr>
            <w:rStyle w:val="Hyperlink"/>
            <w:iCs/>
            <w:sz w:val="24"/>
            <w:szCs w:val="24"/>
            <w:u w:val="none"/>
          </w:rPr>
          <w:t xml:space="preserve"> </w:t>
        </w:r>
      </w:hyperlink>
    </w:p>
    <w:p w:rsidR="00666412" w:rsidRPr="00140DF4" w:rsidRDefault="00666412" w:rsidP="00666412">
      <w:pPr>
        <w:rPr>
          <w:iCs/>
          <w:sz w:val="24"/>
          <w:szCs w:val="24"/>
        </w:rPr>
      </w:pPr>
      <w:r w:rsidRPr="00140DF4">
        <w:rPr>
          <w:iCs/>
          <w:sz w:val="24"/>
          <w:szCs w:val="24"/>
        </w:rPr>
        <w:t xml:space="preserve">(2) </w:t>
      </w:r>
    </w:p>
    <w:p w:rsidR="00666412" w:rsidRPr="00140DF4" w:rsidRDefault="00666412" w:rsidP="00666412">
      <w:pPr>
        <w:rPr>
          <w:iCs/>
          <w:sz w:val="24"/>
          <w:szCs w:val="24"/>
        </w:rPr>
      </w:pPr>
      <w:r w:rsidRPr="00140DF4">
        <w:rPr>
          <w:iCs/>
          <w:sz w:val="24"/>
          <w:szCs w:val="24"/>
        </w:rPr>
        <w:t xml:space="preserve">(A) if it bears or contains any added poisonous or added deleterious substance (other than a substance that is a pesticide chemical residue in or on a raw agricultural commodity or processed food, a food additive, a color additive, or a new animal drug) that is unsafe within the meaning of section </w:t>
      </w:r>
      <w:hyperlink r:id="rId7" w:tooltip="§ 346 - Tolerances for poisonous or deleterious substances in food; regulations" w:history="1">
        <w:r w:rsidRPr="00140DF4">
          <w:rPr>
            <w:rStyle w:val="Hyperlink"/>
            <w:iCs/>
            <w:sz w:val="24"/>
            <w:szCs w:val="24"/>
            <w:u w:val="none"/>
          </w:rPr>
          <w:t>346</w:t>
        </w:r>
      </w:hyperlink>
      <w:r w:rsidRPr="00140DF4">
        <w:rPr>
          <w:iCs/>
          <w:sz w:val="24"/>
          <w:szCs w:val="24"/>
        </w:rPr>
        <w:t xml:space="preserve"> of this title; or </w:t>
      </w:r>
    </w:p>
    <w:p w:rsidR="00666412" w:rsidRPr="00140DF4" w:rsidRDefault="00666412" w:rsidP="00666412">
      <w:pPr>
        <w:rPr>
          <w:iCs/>
          <w:sz w:val="24"/>
          <w:szCs w:val="24"/>
        </w:rPr>
      </w:pPr>
      <w:r w:rsidRPr="00140DF4">
        <w:rPr>
          <w:iCs/>
          <w:sz w:val="24"/>
          <w:szCs w:val="24"/>
        </w:rPr>
        <w:t xml:space="preserve">(B) </w:t>
      </w:r>
      <w:proofErr w:type="gramStart"/>
      <w:r w:rsidRPr="00140DF4">
        <w:rPr>
          <w:iCs/>
          <w:sz w:val="24"/>
          <w:szCs w:val="24"/>
        </w:rPr>
        <w:t>if</w:t>
      </w:r>
      <w:proofErr w:type="gramEnd"/>
      <w:r w:rsidRPr="00140DF4">
        <w:rPr>
          <w:iCs/>
          <w:sz w:val="24"/>
          <w:szCs w:val="24"/>
        </w:rPr>
        <w:t xml:space="preserve"> it bears or contains a pesticide chemical residue that is unsafe within the meaning of section </w:t>
      </w:r>
      <w:hyperlink r:id="rId8" w:tooltip="§ 346a - Tolerances and exemptions for pesticide chemical residues" w:history="1">
        <w:r w:rsidRPr="00140DF4">
          <w:rPr>
            <w:rStyle w:val="Hyperlink"/>
            <w:iCs/>
            <w:sz w:val="24"/>
            <w:szCs w:val="24"/>
            <w:u w:val="none"/>
          </w:rPr>
          <w:t>346a</w:t>
        </w:r>
      </w:hyperlink>
      <w:r w:rsidRPr="00140DF4">
        <w:rPr>
          <w:iCs/>
          <w:sz w:val="24"/>
          <w:szCs w:val="24"/>
        </w:rPr>
        <w:t xml:space="preserve"> </w:t>
      </w:r>
      <w:hyperlink r:id="rId9" w:anchor="a" w:tooltip="(a)" w:history="1">
        <w:r w:rsidRPr="00140DF4">
          <w:rPr>
            <w:rStyle w:val="Hyperlink"/>
            <w:iCs/>
            <w:sz w:val="24"/>
            <w:szCs w:val="24"/>
            <w:u w:val="none"/>
          </w:rPr>
          <w:t>(a)</w:t>
        </w:r>
      </w:hyperlink>
      <w:r w:rsidRPr="00140DF4">
        <w:rPr>
          <w:iCs/>
          <w:sz w:val="24"/>
          <w:szCs w:val="24"/>
        </w:rPr>
        <w:t xml:space="preserve"> of this title; or </w:t>
      </w:r>
    </w:p>
    <w:p w:rsidR="00666412" w:rsidRPr="00140DF4" w:rsidRDefault="00666412" w:rsidP="00666412">
      <w:pPr>
        <w:rPr>
          <w:iCs/>
          <w:sz w:val="24"/>
          <w:szCs w:val="24"/>
        </w:rPr>
      </w:pPr>
      <w:r w:rsidRPr="00140DF4">
        <w:rPr>
          <w:iCs/>
          <w:sz w:val="24"/>
          <w:szCs w:val="24"/>
        </w:rPr>
        <w:t xml:space="preserve">(C) </w:t>
      </w:r>
      <w:proofErr w:type="gramStart"/>
      <w:r w:rsidRPr="00140DF4">
        <w:rPr>
          <w:iCs/>
          <w:sz w:val="24"/>
          <w:szCs w:val="24"/>
        </w:rPr>
        <w:t>if</w:t>
      </w:r>
      <w:proofErr w:type="gramEnd"/>
      <w:r w:rsidRPr="00140DF4">
        <w:rPr>
          <w:iCs/>
          <w:sz w:val="24"/>
          <w:szCs w:val="24"/>
        </w:rPr>
        <w:t xml:space="preserve"> it is or if it bears or contains </w:t>
      </w:r>
    </w:p>
    <w:p w:rsidR="00666412" w:rsidRPr="00140DF4" w:rsidRDefault="00666412" w:rsidP="00666412">
      <w:pPr>
        <w:rPr>
          <w:iCs/>
          <w:sz w:val="24"/>
          <w:szCs w:val="24"/>
        </w:rPr>
      </w:pPr>
      <w:r w:rsidRPr="00140DF4">
        <w:rPr>
          <w:iCs/>
          <w:sz w:val="24"/>
          <w:szCs w:val="24"/>
        </w:rPr>
        <w:t xml:space="preserve">(i) </w:t>
      </w:r>
      <w:proofErr w:type="gramStart"/>
      <w:r w:rsidRPr="00140DF4">
        <w:rPr>
          <w:iCs/>
          <w:sz w:val="24"/>
          <w:szCs w:val="24"/>
        </w:rPr>
        <w:t>any</w:t>
      </w:r>
      <w:proofErr w:type="gramEnd"/>
      <w:r w:rsidRPr="00140DF4">
        <w:rPr>
          <w:iCs/>
          <w:sz w:val="24"/>
          <w:szCs w:val="24"/>
        </w:rPr>
        <w:t xml:space="preserve"> food additive that is unsafe within the meaning of section </w:t>
      </w:r>
      <w:hyperlink r:id="rId10" w:tooltip="§ 348 - Food additives" w:history="1">
        <w:r w:rsidRPr="00140DF4">
          <w:rPr>
            <w:rStyle w:val="Hyperlink"/>
            <w:iCs/>
            <w:sz w:val="24"/>
            <w:szCs w:val="24"/>
            <w:u w:val="none"/>
          </w:rPr>
          <w:t>348</w:t>
        </w:r>
      </w:hyperlink>
      <w:r w:rsidRPr="00140DF4">
        <w:rPr>
          <w:iCs/>
          <w:sz w:val="24"/>
          <w:szCs w:val="24"/>
        </w:rPr>
        <w:t xml:space="preserve"> of this title; or </w:t>
      </w:r>
    </w:p>
    <w:p w:rsidR="00666412" w:rsidRPr="00140DF4" w:rsidRDefault="00666412" w:rsidP="00666412">
      <w:pPr>
        <w:rPr>
          <w:iCs/>
          <w:sz w:val="24"/>
          <w:szCs w:val="24"/>
        </w:rPr>
      </w:pPr>
      <w:r w:rsidRPr="00140DF4">
        <w:rPr>
          <w:iCs/>
          <w:sz w:val="24"/>
          <w:szCs w:val="24"/>
        </w:rPr>
        <w:t xml:space="preserve">(ii) </w:t>
      </w:r>
      <w:proofErr w:type="gramStart"/>
      <w:r w:rsidRPr="00140DF4">
        <w:rPr>
          <w:iCs/>
          <w:sz w:val="24"/>
          <w:szCs w:val="24"/>
        </w:rPr>
        <w:t>a</w:t>
      </w:r>
      <w:proofErr w:type="gramEnd"/>
      <w:r w:rsidRPr="00140DF4">
        <w:rPr>
          <w:iCs/>
          <w:sz w:val="24"/>
          <w:szCs w:val="24"/>
        </w:rPr>
        <w:t xml:space="preserve"> new animal drug (or conversion product thereof) that is unsafe within the meaning of section </w:t>
      </w:r>
      <w:hyperlink r:id="rId11" w:tooltip="§ 360b - New animal drugs" w:history="1">
        <w:r w:rsidRPr="00140DF4">
          <w:rPr>
            <w:rStyle w:val="Hyperlink"/>
            <w:iCs/>
            <w:sz w:val="24"/>
            <w:szCs w:val="24"/>
            <w:u w:val="none"/>
          </w:rPr>
          <w:t>360b</w:t>
        </w:r>
      </w:hyperlink>
      <w:r w:rsidRPr="00140DF4">
        <w:rPr>
          <w:iCs/>
          <w:sz w:val="24"/>
          <w:szCs w:val="24"/>
        </w:rPr>
        <w:t xml:space="preserve"> of this title; or </w:t>
      </w:r>
    </w:p>
    <w:p w:rsidR="00666412" w:rsidRPr="00140DF4" w:rsidRDefault="00666412" w:rsidP="00666412">
      <w:pPr>
        <w:rPr>
          <w:iCs/>
          <w:sz w:val="24"/>
          <w:szCs w:val="24"/>
        </w:rPr>
      </w:pPr>
      <w:r w:rsidRPr="00140DF4">
        <w:rPr>
          <w:iCs/>
          <w:sz w:val="24"/>
          <w:szCs w:val="24"/>
        </w:rPr>
        <w:t xml:space="preserve">(3) if it consists in whole or in part of any filthy, putrid, or decomposed substance, or if it is otherwise unfit for food; or </w:t>
      </w:r>
    </w:p>
    <w:p w:rsidR="00666412" w:rsidRPr="00140DF4" w:rsidRDefault="00666412" w:rsidP="00666412">
      <w:pPr>
        <w:rPr>
          <w:iCs/>
          <w:sz w:val="24"/>
          <w:szCs w:val="24"/>
        </w:rPr>
      </w:pPr>
      <w:r w:rsidRPr="00140DF4">
        <w:rPr>
          <w:iCs/>
          <w:sz w:val="24"/>
          <w:szCs w:val="24"/>
        </w:rPr>
        <w:t xml:space="preserve">(4) if it has been prepared, packed, or held under insanitary conditions whereby it may have become contaminated with filth, or whereby it may have been rendered injurious to health; or </w:t>
      </w:r>
    </w:p>
    <w:p w:rsidR="00666412" w:rsidRPr="00140DF4" w:rsidRDefault="00666412" w:rsidP="00666412">
      <w:pPr>
        <w:rPr>
          <w:iCs/>
          <w:sz w:val="24"/>
          <w:szCs w:val="24"/>
        </w:rPr>
      </w:pPr>
      <w:r w:rsidRPr="00140DF4">
        <w:rPr>
          <w:iCs/>
          <w:sz w:val="24"/>
          <w:szCs w:val="24"/>
        </w:rPr>
        <w:t xml:space="preserve">(5) </w:t>
      </w:r>
      <w:proofErr w:type="gramStart"/>
      <w:r w:rsidRPr="00140DF4">
        <w:rPr>
          <w:iCs/>
          <w:sz w:val="24"/>
          <w:szCs w:val="24"/>
        </w:rPr>
        <w:t>if</w:t>
      </w:r>
      <w:proofErr w:type="gramEnd"/>
      <w:r w:rsidRPr="00140DF4">
        <w:rPr>
          <w:iCs/>
          <w:sz w:val="24"/>
          <w:szCs w:val="24"/>
        </w:rPr>
        <w:t xml:space="preserve"> it is, in whole or in part, the product of a diseased animal or of an animal which has died otherwise than by slaughter; or </w:t>
      </w:r>
    </w:p>
    <w:p w:rsidR="00666412" w:rsidRPr="00140DF4" w:rsidRDefault="00666412" w:rsidP="00666412">
      <w:pPr>
        <w:rPr>
          <w:iCs/>
          <w:sz w:val="24"/>
          <w:szCs w:val="24"/>
        </w:rPr>
      </w:pPr>
      <w:r w:rsidRPr="00140DF4">
        <w:rPr>
          <w:iCs/>
          <w:sz w:val="24"/>
          <w:szCs w:val="24"/>
        </w:rPr>
        <w:t xml:space="preserve">(6) if its container is composed, in whole or in part, of any poisonous or deleterious substance which may render the contents injurious to health; or </w:t>
      </w:r>
    </w:p>
    <w:p w:rsidR="00666412" w:rsidRPr="00140DF4" w:rsidRDefault="00666412" w:rsidP="00666412">
      <w:pPr>
        <w:rPr>
          <w:iCs/>
          <w:sz w:val="24"/>
          <w:szCs w:val="24"/>
        </w:rPr>
      </w:pPr>
      <w:r w:rsidRPr="00140DF4">
        <w:rPr>
          <w:iCs/>
          <w:sz w:val="24"/>
          <w:szCs w:val="24"/>
        </w:rPr>
        <w:t xml:space="preserve">(7) </w:t>
      </w:r>
      <w:proofErr w:type="gramStart"/>
      <w:r w:rsidRPr="00140DF4">
        <w:rPr>
          <w:iCs/>
          <w:sz w:val="24"/>
          <w:szCs w:val="24"/>
        </w:rPr>
        <w:t>if</w:t>
      </w:r>
      <w:proofErr w:type="gramEnd"/>
      <w:r w:rsidRPr="00140DF4">
        <w:rPr>
          <w:iCs/>
          <w:sz w:val="24"/>
          <w:szCs w:val="24"/>
        </w:rPr>
        <w:t xml:space="preserve"> it has been intentionally subjected to radiation, unless the use of the radiation was in conformity with a regulation or exemption in effect pursuant to section </w:t>
      </w:r>
      <w:hyperlink r:id="rId12" w:tooltip="§ 348 - Food additives" w:history="1">
        <w:r w:rsidRPr="00140DF4">
          <w:rPr>
            <w:rStyle w:val="Hyperlink"/>
            <w:iCs/>
            <w:sz w:val="24"/>
            <w:szCs w:val="24"/>
            <w:u w:val="none"/>
          </w:rPr>
          <w:t>348</w:t>
        </w:r>
      </w:hyperlink>
      <w:r w:rsidRPr="00140DF4">
        <w:rPr>
          <w:iCs/>
          <w:sz w:val="24"/>
          <w:szCs w:val="24"/>
        </w:rPr>
        <w:t xml:space="preserve"> of this title. </w:t>
      </w:r>
    </w:p>
    <w:p w:rsidR="00666412" w:rsidRPr="00140DF4" w:rsidRDefault="00666412" w:rsidP="00666412">
      <w:pPr>
        <w:rPr>
          <w:iCs/>
          <w:sz w:val="24"/>
          <w:szCs w:val="24"/>
        </w:rPr>
      </w:pPr>
    </w:p>
    <w:p w:rsidR="00666412" w:rsidRPr="00140DF4" w:rsidRDefault="00666412" w:rsidP="00666412">
      <w:pPr>
        <w:rPr>
          <w:iCs/>
          <w:sz w:val="24"/>
          <w:szCs w:val="24"/>
        </w:rPr>
      </w:pPr>
      <w:r w:rsidRPr="00140DF4">
        <w:rPr>
          <w:iCs/>
          <w:sz w:val="24"/>
          <w:szCs w:val="24"/>
        </w:rPr>
        <w:t xml:space="preserve">(b) </w:t>
      </w:r>
      <w:r w:rsidRPr="00140DF4">
        <w:rPr>
          <w:b/>
          <w:bCs/>
          <w:iCs/>
          <w:sz w:val="24"/>
          <w:szCs w:val="24"/>
        </w:rPr>
        <w:t xml:space="preserve">Absence, substitution, or addition of constituents </w:t>
      </w:r>
    </w:p>
    <w:p w:rsidR="00666412" w:rsidRPr="00140DF4" w:rsidRDefault="00666412" w:rsidP="00666412">
      <w:pPr>
        <w:rPr>
          <w:iCs/>
          <w:sz w:val="24"/>
          <w:szCs w:val="24"/>
        </w:rPr>
      </w:pPr>
      <w:r w:rsidRPr="00140DF4">
        <w:rPr>
          <w:iCs/>
          <w:sz w:val="24"/>
          <w:szCs w:val="24"/>
        </w:rPr>
        <w:t xml:space="preserve">(1) If any valuable constituent has been in whole or in part omitted or abstracted therefrom; or </w:t>
      </w:r>
    </w:p>
    <w:p w:rsidR="00666412" w:rsidRPr="00140DF4" w:rsidRDefault="00666412" w:rsidP="00666412">
      <w:pPr>
        <w:rPr>
          <w:iCs/>
          <w:sz w:val="24"/>
          <w:szCs w:val="24"/>
        </w:rPr>
      </w:pPr>
      <w:r w:rsidRPr="00140DF4">
        <w:rPr>
          <w:iCs/>
          <w:sz w:val="24"/>
          <w:szCs w:val="24"/>
        </w:rPr>
        <w:t xml:space="preserve">(2) </w:t>
      </w:r>
      <w:proofErr w:type="gramStart"/>
      <w:r w:rsidRPr="00140DF4">
        <w:rPr>
          <w:iCs/>
          <w:sz w:val="24"/>
          <w:szCs w:val="24"/>
        </w:rPr>
        <w:t>if</w:t>
      </w:r>
      <w:proofErr w:type="gramEnd"/>
      <w:r w:rsidRPr="00140DF4">
        <w:rPr>
          <w:iCs/>
          <w:sz w:val="24"/>
          <w:szCs w:val="24"/>
        </w:rPr>
        <w:t xml:space="preserve"> any substance has been substituted wholly or in part therefor; or </w:t>
      </w:r>
    </w:p>
    <w:p w:rsidR="00666412" w:rsidRPr="00140DF4" w:rsidRDefault="00666412" w:rsidP="00666412">
      <w:pPr>
        <w:rPr>
          <w:iCs/>
          <w:sz w:val="24"/>
          <w:szCs w:val="24"/>
        </w:rPr>
      </w:pPr>
      <w:r w:rsidRPr="00140DF4">
        <w:rPr>
          <w:iCs/>
          <w:sz w:val="24"/>
          <w:szCs w:val="24"/>
        </w:rPr>
        <w:t xml:space="preserve">(3) </w:t>
      </w:r>
      <w:proofErr w:type="gramStart"/>
      <w:r w:rsidRPr="00140DF4">
        <w:rPr>
          <w:iCs/>
          <w:sz w:val="24"/>
          <w:szCs w:val="24"/>
        </w:rPr>
        <w:t>if</w:t>
      </w:r>
      <w:proofErr w:type="gramEnd"/>
      <w:r w:rsidRPr="00140DF4">
        <w:rPr>
          <w:iCs/>
          <w:sz w:val="24"/>
          <w:szCs w:val="24"/>
        </w:rPr>
        <w:t xml:space="preserve"> damage or inferiority has been concealed in any manner; or </w:t>
      </w:r>
    </w:p>
    <w:p w:rsidR="00666412" w:rsidRPr="00140DF4" w:rsidRDefault="00666412" w:rsidP="00666412">
      <w:pPr>
        <w:rPr>
          <w:iCs/>
          <w:sz w:val="24"/>
          <w:szCs w:val="24"/>
        </w:rPr>
      </w:pPr>
      <w:r w:rsidRPr="00140DF4">
        <w:rPr>
          <w:iCs/>
          <w:sz w:val="24"/>
          <w:szCs w:val="24"/>
        </w:rPr>
        <w:lastRenderedPageBreak/>
        <w:t xml:space="preserve">(4) if any substance has been added thereto or mixed or packed therewith so as to increase its bulk or weight, or reduce its quality or strength, or make it appear better or of greater value than it is. </w:t>
      </w:r>
    </w:p>
    <w:p w:rsidR="00666412" w:rsidRPr="00140DF4" w:rsidRDefault="00666412" w:rsidP="00666412">
      <w:pPr>
        <w:rPr>
          <w:iCs/>
          <w:sz w:val="24"/>
          <w:szCs w:val="24"/>
        </w:rPr>
      </w:pPr>
    </w:p>
    <w:p w:rsidR="00666412" w:rsidRPr="00140DF4" w:rsidRDefault="00666412" w:rsidP="00666412">
      <w:pPr>
        <w:rPr>
          <w:iCs/>
          <w:sz w:val="24"/>
          <w:szCs w:val="24"/>
        </w:rPr>
      </w:pPr>
      <w:r w:rsidRPr="00140DF4">
        <w:rPr>
          <w:iCs/>
          <w:sz w:val="24"/>
          <w:szCs w:val="24"/>
        </w:rPr>
        <w:t xml:space="preserve">(c) </w:t>
      </w:r>
      <w:r w:rsidRPr="00140DF4">
        <w:rPr>
          <w:b/>
          <w:bCs/>
          <w:iCs/>
          <w:sz w:val="24"/>
          <w:szCs w:val="24"/>
        </w:rPr>
        <w:t xml:space="preserve">Color additives </w:t>
      </w:r>
    </w:p>
    <w:p w:rsidR="00666412" w:rsidRPr="00140DF4" w:rsidRDefault="00666412" w:rsidP="00666412">
      <w:pPr>
        <w:rPr>
          <w:iCs/>
          <w:sz w:val="24"/>
          <w:szCs w:val="24"/>
        </w:rPr>
      </w:pPr>
      <w:proofErr w:type="gramStart"/>
      <w:r w:rsidRPr="00140DF4">
        <w:rPr>
          <w:iCs/>
          <w:sz w:val="24"/>
          <w:szCs w:val="24"/>
        </w:rPr>
        <w:t xml:space="preserve">If it is, or it bears or contains, a color additive which is unsafe within the meaning of section </w:t>
      </w:r>
      <w:hyperlink r:id="rId13" w:tooltip="§ 379e - Listing and certification of color additives for foods, drugs, devices, and cosmetics" w:history="1">
        <w:r w:rsidRPr="00140DF4">
          <w:rPr>
            <w:rStyle w:val="Hyperlink"/>
            <w:iCs/>
            <w:sz w:val="24"/>
            <w:szCs w:val="24"/>
            <w:u w:val="none"/>
          </w:rPr>
          <w:t>379e</w:t>
        </w:r>
      </w:hyperlink>
      <w:r w:rsidRPr="00140DF4">
        <w:rPr>
          <w:iCs/>
          <w:sz w:val="24"/>
          <w:szCs w:val="24"/>
        </w:rPr>
        <w:t xml:space="preserve"> </w:t>
      </w:r>
      <w:hyperlink r:id="rId14" w:anchor="a" w:tooltip="(a)" w:history="1">
        <w:r w:rsidRPr="00140DF4">
          <w:rPr>
            <w:rStyle w:val="Hyperlink"/>
            <w:iCs/>
            <w:sz w:val="24"/>
            <w:szCs w:val="24"/>
            <w:u w:val="none"/>
          </w:rPr>
          <w:t>(a)</w:t>
        </w:r>
      </w:hyperlink>
      <w:r w:rsidRPr="00140DF4">
        <w:rPr>
          <w:iCs/>
          <w:sz w:val="24"/>
          <w:szCs w:val="24"/>
        </w:rPr>
        <w:t xml:space="preserve"> of this title.</w:t>
      </w:r>
      <w:proofErr w:type="gramEnd"/>
      <w:r w:rsidRPr="00140DF4">
        <w:rPr>
          <w:iCs/>
          <w:sz w:val="24"/>
          <w:szCs w:val="24"/>
        </w:rPr>
        <w:t xml:space="preserve"> </w:t>
      </w:r>
    </w:p>
    <w:p w:rsidR="00666412" w:rsidRPr="00140DF4" w:rsidRDefault="00666412" w:rsidP="00666412">
      <w:pPr>
        <w:rPr>
          <w:iCs/>
          <w:sz w:val="24"/>
          <w:szCs w:val="24"/>
        </w:rPr>
      </w:pPr>
    </w:p>
    <w:p w:rsidR="00666412" w:rsidRPr="00140DF4" w:rsidRDefault="00666412" w:rsidP="00666412">
      <w:pPr>
        <w:rPr>
          <w:iCs/>
          <w:sz w:val="24"/>
          <w:szCs w:val="24"/>
        </w:rPr>
      </w:pPr>
      <w:r w:rsidRPr="00140DF4">
        <w:rPr>
          <w:iCs/>
          <w:sz w:val="24"/>
          <w:szCs w:val="24"/>
        </w:rPr>
        <w:t xml:space="preserve">(d) </w:t>
      </w:r>
      <w:r w:rsidRPr="00140DF4">
        <w:rPr>
          <w:b/>
          <w:bCs/>
          <w:iCs/>
          <w:sz w:val="24"/>
          <w:szCs w:val="24"/>
        </w:rPr>
        <w:t xml:space="preserve">Confectionery containing alcohol or nonnutritive substance </w:t>
      </w:r>
    </w:p>
    <w:p w:rsidR="00666412" w:rsidRPr="00140DF4" w:rsidRDefault="00666412" w:rsidP="00666412">
      <w:pPr>
        <w:rPr>
          <w:iCs/>
          <w:sz w:val="24"/>
          <w:szCs w:val="24"/>
        </w:rPr>
      </w:pPr>
      <w:r w:rsidRPr="00140DF4">
        <w:rPr>
          <w:iCs/>
          <w:sz w:val="24"/>
          <w:szCs w:val="24"/>
        </w:rPr>
        <w:t xml:space="preserve">If it is confectionery, and— </w:t>
      </w:r>
    </w:p>
    <w:p w:rsidR="00666412" w:rsidRPr="00140DF4" w:rsidRDefault="00666412" w:rsidP="00666412">
      <w:pPr>
        <w:rPr>
          <w:iCs/>
          <w:sz w:val="24"/>
          <w:szCs w:val="24"/>
        </w:rPr>
      </w:pPr>
      <w:r w:rsidRPr="00140DF4">
        <w:rPr>
          <w:iCs/>
          <w:sz w:val="24"/>
          <w:szCs w:val="24"/>
        </w:rPr>
        <w:t xml:space="preserve">(1) has partially or completely imbedded therein any nonnutritive object, except that this subparagraph shall not apply in the case of any nonnutritive object if, in the judgment of the Secretary as provided by regulations, such object is of practical functional value to the confectionery product and would not render the product injurious or hazardous to health; </w:t>
      </w:r>
    </w:p>
    <w:p w:rsidR="00666412" w:rsidRPr="00140DF4" w:rsidRDefault="00666412" w:rsidP="00666412">
      <w:pPr>
        <w:rPr>
          <w:iCs/>
          <w:sz w:val="24"/>
          <w:szCs w:val="24"/>
        </w:rPr>
      </w:pPr>
      <w:proofErr w:type="gramStart"/>
      <w:r w:rsidRPr="00140DF4">
        <w:rPr>
          <w:iCs/>
          <w:sz w:val="24"/>
          <w:szCs w:val="24"/>
        </w:rPr>
        <w:t>(2) bears or contains any alcohol other than alcohol not in excess of one-half of 1 per centum by volume derived solely from the use of flavoring extracts, except that this clause shall not apply to confectionery which is introduced or delivered for introduction into, or received or held for sale in, interstate commerce if the sale of such confectionery is permitted under the laws of the State in which such confectionery is intended to be offered for sale;</w:t>
      </w:r>
      <w:proofErr w:type="gramEnd"/>
      <w:r w:rsidRPr="00140DF4">
        <w:rPr>
          <w:iCs/>
          <w:sz w:val="24"/>
          <w:szCs w:val="24"/>
        </w:rPr>
        <w:t xml:space="preserve"> </w:t>
      </w:r>
    </w:p>
    <w:p w:rsidR="00666412" w:rsidRPr="00140DF4" w:rsidRDefault="00666412" w:rsidP="00666412">
      <w:pPr>
        <w:rPr>
          <w:iCs/>
          <w:sz w:val="24"/>
          <w:szCs w:val="24"/>
        </w:rPr>
      </w:pPr>
      <w:proofErr w:type="gramStart"/>
      <w:r w:rsidRPr="00140DF4">
        <w:rPr>
          <w:iCs/>
          <w:sz w:val="24"/>
          <w:szCs w:val="24"/>
        </w:rPr>
        <w:t>(3) bears or contains any nonnutritive substance, except that this subparagraph shall not apply to a safe nonnutritive substance which is in or on confectionery by reason of its use for some practical functional purpose in the manufacture, packaging, or storage of such confectionery if the use of the substance does not promote deception of the consumer or otherwise result in adulteration or misbranding in violation of any provision of this chapter, except that the Secretary may, for the purpose of avoiding or resolving uncertainty as to the application of this subparagraph, issue regulations allowing or prohibiting the use of particular nonnutritive substances.</w:t>
      </w:r>
      <w:proofErr w:type="gramEnd"/>
      <w:r w:rsidRPr="00140DF4">
        <w:rPr>
          <w:iCs/>
          <w:sz w:val="24"/>
          <w:szCs w:val="24"/>
        </w:rPr>
        <w:t xml:space="preserve"> </w:t>
      </w:r>
    </w:p>
    <w:p w:rsidR="00666412" w:rsidRPr="00140DF4" w:rsidRDefault="00666412" w:rsidP="00666412">
      <w:pPr>
        <w:rPr>
          <w:iCs/>
          <w:sz w:val="24"/>
          <w:szCs w:val="24"/>
        </w:rPr>
      </w:pPr>
    </w:p>
    <w:p w:rsidR="00666412" w:rsidRPr="00140DF4" w:rsidRDefault="00666412" w:rsidP="00666412">
      <w:pPr>
        <w:rPr>
          <w:iCs/>
          <w:sz w:val="24"/>
          <w:szCs w:val="24"/>
        </w:rPr>
      </w:pPr>
      <w:r w:rsidRPr="00140DF4">
        <w:rPr>
          <w:iCs/>
          <w:sz w:val="24"/>
          <w:szCs w:val="24"/>
        </w:rPr>
        <w:t xml:space="preserve">(e) </w:t>
      </w:r>
      <w:r w:rsidRPr="00140DF4">
        <w:rPr>
          <w:b/>
          <w:bCs/>
          <w:iCs/>
          <w:sz w:val="24"/>
          <w:szCs w:val="24"/>
        </w:rPr>
        <w:t xml:space="preserve">Oleomargarine containing filthy, putrid, etc., matter </w:t>
      </w:r>
    </w:p>
    <w:p w:rsidR="00666412" w:rsidRPr="00140DF4" w:rsidRDefault="00666412" w:rsidP="00666412">
      <w:pPr>
        <w:rPr>
          <w:iCs/>
          <w:sz w:val="24"/>
          <w:szCs w:val="24"/>
        </w:rPr>
      </w:pPr>
      <w:r w:rsidRPr="00140DF4">
        <w:rPr>
          <w:iCs/>
          <w:sz w:val="24"/>
          <w:szCs w:val="24"/>
        </w:rPr>
        <w:t xml:space="preserve">If it is oleomargarine or margarine or butter and any of the raw material used therein consisted in whole or in part of any filthy, putrid, or decomposed substance, or such oleomargarine or margarine or butter is otherwise unfit for food. </w:t>
      </w:r>
    </w:p>
    <w:p w:rsidR="00666412" w:rsidRPr="00140DF4" w:rsidRDefault="00666412" w:rsidP="00666412">
      <w:pPr>
        <w:rPr>
          <w:iCs/>
          <w:sz w:val="24"/>
          <w:szCs w:val="24"/>
        </w:rPr>
      </w:pPr>
    </w:p>
    <w:p w:rsidR="00666412" w:rsidRPr="00140DF4" w:rsidRDefault="00666412" w:rsidP="00666412">
      <w:pPr>
        <w:rPr>
          <w:iCs/>
          <w:sz w:val="24"/>
          <w:szCs w:val="24"/>
        </w:rPr>
      </w:pPr>
      <w:r w:rsidRPr="00140DF4">
        <w:rPr>
          <w:iCs/>
          <w:sz w:val="24"/>
          <w:szCs w:val="24"/>
        </w:rPr>
        <w:t xml:space="preserve">(f) </w:t>
      </w:r>
      <w:r w:rsidRPr="00140DF4">
        <w:rPr>
          <w:b/>
          <w:bCs/>
          <w:iCs/>
          <w:sz w:val="24"/>
          <w:szCs w:val="24"/>
        </w:rPr>
        <w:t xml:space="preserve">Dietary supplement or ingredient: safety </w:t>
      </w:r>
    </w:p>
    <w:p w:rsidR="00666412" w:rsidRPr="00140DF4" w:rsidRDefault="00666412" w:rsidP="00666412">
      <w:pPr>
        <w:rPr>
          <w:iCs/>
          <w:sz w:val="24"/>
          <w:szCs w:val="24"/>
        </w:rPr>
      </w:pPr>
      <w:r w:rsidRPr="00140DF4">
        <w:rPr>
          <w:iCs/>
          <w:sz w:val="24"/>
          <w:szCs w:val="24"/>
        </w:rPr>
        <w:t xml:space="preserve">(1) If it is a dietary supplement or contains a dietary ingredient that— </w:t>
      </w:r>
    </w:p>
    <w:p w:rsidR="00666412" w:rsidRPr="00140DF4" w:rsidRDefault="00666412" w:rsidP="00666412">
      <w:pPr>
        <w:rPr>
          <w:iCs/>
          <w:sz w:val="24"/>
          <w:szCs w:val="24"/>
        </w:rPr>
      </w:pPr>
      <w:r w:rsidRPr="00140DF4">
        <w:rPr>
          <w:iCs/>
          <w:sz w:val="24"/>
          <w:szCs w:val="24"/>
        </w:rPr>
        <w:t xml:space="preserve">(A) </w:t>
      </w:r>
      <w:proofErr w:type="gramStart"/>
      <w:r w:rsidRPr="00140DF4">
        <w:rPr>
          <w:iCs/>
          <w:sz w:val="24"/>
          <w:szCs w:val="24"/>
        </w:rPr>
        <w:t>presents</w:t>
      </w:r>
      <w:proofErr w:type="gramEnd"/>
      <w:r w:rsidRPr="00140DF4">
        <w:rPr>
          <w:iCs/>
          <w:sz w:val="24"/>
          <w:szCs w:val="24"/>
        </w:rPr>
        <w:t xml:space="preserve"> a significant or unreasonable risk of illness or injury under— </w:t>
      </w:r>
    </w:p>
    <w:p w:rsidR="00666412" w:rsidRPr="00140DF4" w:rsidRDefault="00666412" w:rsidP="00666412">
      <w:pPr>
        <w:rPr>
          <w:iCs/>
          <w:sz w:val="24"/>
          <w:szCs w:val="24"/>
        </w:rPr>
      </w:pPr>
      <w:r w:rsidRPr="00140DF4">
        <w:rPr>
          <w:iCs/>
          <w:sz w:val="24"/>
          <w:szCs w:val="24"/>
        </w:rPr>
        <w:t xml:space="preserve">(i) </w:t>
      </w:r>
      <w:proofErr w:type="gramStart"/>
      <w:r w:rsidRPr="00140DF4">
        <w:rPr>
          <w:iCs/>
          <w:sz w:val="24"/>
          <w:szCs w:val="24"/>
        </w:rPr>
        <w:t>conditions</w:t>
      </w:r>
      <w:proofErr w:type="gramEnd"/>
      <w:r w:rsidRPr="00140DF4">
        <w:rPr>
          <w:iCs/>
          <w:sz w:val="24"/>
          <w:szCs w:val="24"/>
        </w:rPr>
        <w:t xml:space="preserve"> of use recommended or suggested in labeling, or </w:t>
      </w:r>
    </w:p>
    <w:p w:rsidR="00666412" w:rsidRPr="00140DF4" w:rsidRDefault="00666412" w:rsidP="00666412">
      <w:pPr>
        <w:rPr>
          <w:iCs/>
          <w:sz w:val="24"/>
          <w:szCs w:val="24"/>
        </w:rPr>
      </w:pPr>
      <w:r w:rsidRPr="00140DF4">
        <w:rPr>
          <w:iCs/>
          <w:sz w:val="24"/>
          <w:szCs w:val="24"/>
        </w:rPr>
        <w:t xml:space="preserve">(ii) </w:t>
      </w:r>
      <w:proofErr w:type="gramStart"/>
      <w:r w:rsidRPr="00140DF4">
        <w:rPr>
          <w:iCs/>
          <w:sz w:val="24"/>
          <w:szCs w:val="24"/>
        </w:rPr>
        <w:t>if</w:t>
      </w:r>
      <w:proofErr w:type="gramEnd"/>
      <w:r w:rsidRPr="00140DF4">
        <w:rPr>
          <w:iCs/>
          <w:sz w:val="24"/>
          <w:szCs w:val="24"/>
        </w:rPr>
        <w:t xml:space="preserve"> no conditions of use are suggested or recommended in the labeling, under ordinary conditions of use; </w:t>
      </w:r>
    </w:p>
    <w:p w:rsidR="00666412" w:rsidRPr="00140DF4" w:rsidRDefault="00666412" w:rsidP="00666412">
      <w:pPr>
        <w:rPr>
          <w:iCs/>
          <w:sz w:val="24"/>
          <w:szCs w:val="24"/>
        </w:rPr>
      </w:pPr>
      <w:r w:rsidRPr="00140DF4">
        <w:rPr>
          <w:iCs/>
          <w:sz w:val="24"/>
          <w:szCs w:val="24"/>
        </w:rPr>
        <w:t xml:space="preserve">(B) is a new dietary ingredient for which there is inadequate information to provide reasonable assurance that such ingredient does not present a significant or unreasonable risk of illness or injury; </w:t>
      </w:r>
    </w:p>
    <w:p w:rsidR="00666412" w:rsidRPr="00140DF4" w:rsidRDefault="00666412" w:rsidP="00666412">
      <w:pPr>
        <w:rPr>
          <w:iCs/>
          <w:sz w:val="24"/>
          <w:szCs w:val="24"/>
        </w:rPr>
      </w:pPr>
      <w:r w:rsidRPr="00140DF4">
        <w:rPr>
          <w:iCs/>
          <w:sz w:val="24"/>
          <w:szCs w:val="24"/>
        </w:rPr>
        <w:t xml:space="preserve">(C) the Secretary declares to pose an imminent hazard to public health or safety, except that the authority to make such declaration shall not be delegated and the Secretary shall promptly after such a declaration initiate a proceeding in accordance with sections </w:t>
      </w:r>
      <w:hyperlink r:id="rId15" w:tooltip="§ 554 - Adjudications" w:history="1">
        <w:r w:rsidRPr="00140DF4">
          <w:rPr>
            <w:rStyle w:val="Hyperlink"/>
            <w:iCs/>
            <w:sz w:val="24"/>
            <w:szCs w:val="24"/>
            <w:u w:val="none"/>
          </w:rPr>
          <w:t>554</w:t>
        </w:r>
      </w:hyperlink>
      <w:r w:rsidRPr="00140DF4">
        <w:rPr>
          <w:iCs/>
          <w:sz w:val="24"/>
          <w:szCs w:val="24"/>
        </w:rPr>
        <w:t xml:space="preserve"> and </w:t>
      </w:r>
      <w:hyperlink r:id="rId16" w:tooltip="§ 556 - Hearings; presiding employees; powers and duties; burden of proof; evidence; record as basis of decision" w:history="1">
        <w:r w:rsidRPr="00140DF4">
          <w:rPr>
            <w:rStyle w:val="Hyperlink"/>
            <w:iCs/>
            <w:sz w:val="24"/>
            <w:szCs w:val="24"/>
            <w:u w:val="none"/>
          </w:rPr>
          <w:t>556</w:t>
        </w:r>
      </w:hyperlink>
      <w:r w:rsidRPr="00140DF4">
        <w:rPr>
          <w:iCs/>
          <w:sz w:val="24"/>
          <w:szCs w:val="24"/>
        </w:rPr>
        <w:t xml:space="preserve"> of title </w:t>
      </w:r>
      <w:hyperlink r:id="rId17" w:tooltip="Title 5 - GOVERNMENT ORGANIZATION AND EMPLOYEES" w:history="1">
        <w:r w:rsidRPr="00140DF4">
          <w:rPr>
            <w:rStyle w:val="Hyperlink"/>
            <w:iCs/>
            <w:sz w:val="24"/>
            <w:szCs w:val="24"/>
            <w:u w:val="none"/>
          </w:rPr>
          <w:t>5</w:t>
        </w:r>
      </w:hyperlink>
      <w:r w:rsidRPr="00140DF4">
        <w:rPr>
          <w:iCs/>
          <w:sz w:val="24"/>
          <w:szCs w:val="24"/>
        </w:rPr>
        <w:t xml:space="preserve"> to affirm or withdraw the declaration; or </w:t>
      </w:r>
    </w:p>
    <w:p w:rsidR="00666412" w:rsidRPr="00140DF4" w:rsidRDefault="00666412" w:rsidP="00666412">
      <w:pPr>
        <w:rPr>
          <w:iCs/>
          <w:sz w:val="24"/>
          <w:szCs w:val="24"/>
        </w:rPr>
      </w:pPr>
      <w:r w:rsidRPr="00140DF4">
        <w:rPr>
          <w:iCs/>
          <w:sz w:val="24"/>
          <w:szCs w:val="24"/>
        </w:rPr>
        <w:t xml:space="preserve">(D) </w:t>
      </w:r>
      <w:proofErr w:type="gramStart"/>
      <w:r w:rsidRPr="00140DF4">
        <w:rPr>
          <w:iCs/>
          <w:sz w:val="24"/>
          <w:szCs w:val="24"/>
        </w:rPr>
        <w:t>is</w:t>
      </w:r>
      <w:proofErr w:type="gramEnd"/>
      <w:r w:rsidRPr="00140DF4">
        <w:rPr>
          <w:iCs/>
          <w:sz w:val="24"/>
          <w:szCs w:val="24"/>
        </w:rPr>
        <w:t xml:space="preserve"> or contains a dietary ingredient that renders it adulterated under paragraph (a)(1) under the conditions of use recommended or suggested in the labeling of such dietary supplement. </w:t>
      </w:r>
    </w:p>
    <w:p w:rsidR="00666412" w:rsidRPr="00140DF4" w:rsidRDefault="00666412" w:rsidP="00666412">
      <w:pPr>
        <w:rPr>
          <w:iCs/>
          <w:sz w:val="24"/>
          <w:szCs w:val="24"/>
        </w:rPr>
      </w:pPr>
      <w:r w:rsidRPr="00140DF4">
        <w:rPr>
          <w:iCs/>
          <w:sz w:val="24"/>
          <w:szCs w:val="24"/>
        </w:rPr>
        <w:t xml:space="preserve">In any proceeding under this subparagraph, the </w:t>
      </w:r>
      <w:smartTag w:uri="urn:schemas-microsoft-com:office:smarttags" w:element="place">
        <w:smartTag w:uri="urn:schemas-microsoft-com:office:smarttags" w:element="country-region">
          <w:r w:rsidRPr="00140DF4">
            <w:rPr>
              <w:iCs/>
              <w:sz w:val="24"/>
              <w:szCs w:val="24"/>
            </w:rPr>
            <w:t>United States</w:t>
          </w:r>
        </w:smartTag>
      </w:smartTag>
      <w:r w:rsidRPr="00140DF4">
        <w:rPr>
          <w:iCs/>
          <w:sz w:val="24"/>
          <w:szCs w:val="24"/>
        </w:rPr>
        <w:t xml:space="preserve"> shall bear the burden of proof on each element to show that a dietary supplement is adulterated</w:t>
      </w:r>
      <w:proofErr w:type="gramStart"/>
      <w:r w:rsidRPr="00140DF4">
        <w:rPr>
          <w:iCs/>
          <w:sz w:val="24"/>
          <w:szCs w:val="24"/>
        </w:rPr>
        <w:t xml:space="preserve">. </w:t>
      </w:r>
      <w:proofErr w:type="gramEnd"/>
      <w:r w:rsidRPr="00140DF4">
        <w:rPr>
          <w:iCs/>
          <w:sz w:val="24"/>
          <w:szCs w:val="24"/>
        </w:rPr>
        <w:t xml:space="preserve">The court shall decide any issue under this paragraph on a de novo basis. </w:t>
      </w:r>
    </w:p>
    <w:p w:rsidR="00666412" w:rsidRPr="00140DF4" w:rsidRDefault="00666412" w:rsidP="00666412">
      <w:pPr>
        <w:rPr>
          <w:iCs/>
          <w:sz w:val="24"/>
          <w:szCs w:val="24"/>
        </w:rPr>
      </w:pPr>
      <w:r w:rsidRPr="00140DF4">
        <w:rPr>
          <w:iCs/>
          <w:sz w:val="24"/>
          <w:szCs w:val="24"/>
        </w:rPr>
        <w:t>(2) Before the Secretary may report to a United States attorney a violation of paragraph </w:t>
      </w:r>
      <w:hyperlink r:id="rId18" w:anchor="FN-2" w:history="1">
        <w:r w:rsidRPr="00140DF4">
          <w:rPr>
            <w:rStyle w:val="Hyperlink"/>
            <w:iCs/>
            <w:sz w:val="24"/>
            <w:szCs w:val="24"/>
            <w:u w:val="none"/>
          </w:rPr>
          <w:t xml:space="preserve"> </w:t>
        </w:r>
        <w:r w:rsidRPr="00140DF4">
          <w:rPr>
            <w:rStyle w:val="Hyperlink"/>
            <w:iCs/>
            <w:sz w:val="24"/>
            <w:szCs w:val="24"/>
            <w:u w:val="none"/>
            <w:vertAlign w:val="superscript"/>
          </w:rPr>
          <w:t>[2]</w:t>
        </w:r>
        <w:r w:rsidRPr="00140DF4">
          <w:rPr>
            <w:rStyle w:val="Hyperlink"/>
            <w:iCs/>
            <w:sz w:val="24"/>
            <w:szCs w:val="24"/>
            <w:u w:val="none"/>
          </w:rPr>
          <w:t xml:space="preserve"> </w:t>
        </w:r>
      </w:hyperlink>
      <w:r w:rsidRPr="00140DF4">
        <w:rPr>
          <w:iCs/>
          <w:sz w:val="24"/>
          <w:szCs w:val="24"/>
        </w:rPr>
        <w:t xml:space="preserve">(1)(A) for a civil proceeding, the person against whom such proceeding would be initiated shall be given appropriate notice and the opportunity to present views, orally and in writing, at least 10 days before such notice, with regard to such proceeding. </w:t>
      </w:r>
    </w:p>
    <w:p w:rsidR="00666412" w:rsidRPr="00140DF4" w:rsidRDefault="00666412" w:rsidP="00666412">
      <w:pPr>
        <w:rPr>
          <w:iCs/>
          <w:sz w:val="24"/>
          <w:szCs w:val="24"/>
        </w:rPr>
      </w:pPr>
    </w:p>
    <w:p w:rsidR="00666412" w:rsidRPr="00140DF4" w:rsidRDefault="00666412" w:rsidP="00666412">
      <w:pPr>
        <w:rPr>
          <w:iCs/>
          <w:sz w:val="24"/>
          <w:szCs w:val="24"/>
        </w:rPr>
      </w:pPr>
      <w:r w:rsidRPr="00140DF4">
        <w:rPr>
          <w:iCs/>
          <w:sz w:val="24"/>
          <w:szCs w:val="24"/>
        </w:rPr>
        <w:t xml:space="preserve">(g) </w:t>
      </w:r>
      <w:r w:rsidRPr="00140DF4">
        <w:rPr>
          <w:b/>
          <w:bCs/>
          <w:iCs/>
          <w:sz w:val="24"/>
          <w:szCs w:val="24"/>
        </w:rPr>
        <w:t xml:space="preserve">Dietary supplement: manufacturing practices </w:t>
      </w:r>
    </w:p>
    <w:p w:rsidR="00666412" w:rsidRPr="00140DF4" w:rsidRDefault="00666412" w:rsidP="00666412">
      <w:pPr>
        <w:rPr>
          <w:iCs/>
          <w:sz w:val="24"/>
          <w:szCs w:val="24"/>
        </w:rPr>
      </w:pPr>
      <w:r w:rsidRPr="00140DF4">
        <w:rPr>
          <w:iCs/>
          <w:sz w:val="24"/>
          <w:szCs w:val="24"/>
        </w:rPr>
        <w:lastRenderedPageBreak/>
        <w:t xml:space="preserve">(1) If it is a dietary supplement and it has been prepared, packed, or held under conditions that do not meet current good manufacturing practice regulations, including regulations requiring, when necessary, expiration date labeling, issued by the Secretary under subparagraph (2). </w:t>
      </w:r>
    </w:p>
    <w:p w:rsidR="00666412" w:rsidRPr="00140DF4" w:rsidRDefault="00666412" w:rsidP="00666412">
      <w:pPr>
        <w:rPr>
          <w:iCs/>
          <w:sz w:val="24"/>
          <w:szCs w:val="24"/>
        </w:rPr>
      </w:pPr>
      <w:r w:rsidRPr="00140DF4">
        <w:rPr>
          <w:iCs/>
          <w:sz w:val="24"/>
          <w:szCs w:val="24"/>
        </w:rPr>
        <w:t>(2) The Secretary may by regulation prescribe good manufacturing practices for dietary supplements</w:t>
      </w:r>
      <w:proofErr w:type="gramStart"/>
      <w:r w:rsidRPr="00140DF4">
        <w:rPr>
          <w:iCs/>
          <w:sz w:val="24"/>
          <w:szCs w:val="24"/>
        </w:rPr>
        <w:t xml:space="preserve">. </w:t>
      </w:r>
      <w:proofErr w:type="gramEnd"/>
      <w:r w:rsidRPr="00140DF4">
        <w:rPr>
          <w:iCs/>
          <w:sz w:val="24"/>
          <w:szCs w:val="24"/>
        </w:rPr>
        <w:t>Such regulations shall be modeled after current good manufacturing practice regulations for food and may not impose standards for which there is no current and generally available analytical methodology</w:t>
      </w:r>
      <w:proofErr w:type="gramStart"/>
      <w:r w:rsidRPr="00140DF4">
        <w:rPr>
          <w:iCs/>
          <w:sz w:val="24"/>
          <w:szCs w:val="24"/>
        </w:rPr>
        <w:t xml:space="preserve">. </w:t>
      </w:r>
      <w:proofErr w:type="gramEnd"/>
      <w:r w:rsidRPr="00140DF4">
        <w:rPr>
          <w:iCs/>
          <w:sz w:val="24"/>
          <w:szCs w:val="24"/>
        </w:rPr>
        <w:t xml:space="preserve">No standard of current good manufacturing practice </w:t>
      </w:r>
      <w:proofErr w:type="gramStart"/>
      <w:r w:rsidRPr="00140DF4">
        <w:rPr>
          <w:iCs/>
          <w:sz w:val="24"/>
          <w:szCs w:val="24"/>
        </w:rPr>
        <w:t>may be imposed</w:t>
      </w:r>
      <w:proofErr w:type="gramEnd"/>
      <w:r w:rsidRPr="00140DF4">
        <w:rPr>
          <w:iCs/>
          <w:sz w:val="24"/>
          <w:szCs w:val="24"/>
        </w:rPr>
        <w:t xml:space="preserve"> unless such standard is included in a regulation promulgated after notice and opportunity for comment in accordance with chapter </w:t>
      </w:r>
      <w:hyperlink r:id="rId19" w:tooltip="Chapter 5 - ADMINISTRATIVE PROCEDURE" w:history="1">
        <w:r w:rsidRPr="00140DF4">
          <w:rPr>
            <w:rStyle w:val="Hyperlink"/>
            <w:iCs/>
            <w:sz w:val="24"/>
            <w:szCs w:val="24"/>
            <w:u w:val="none"/>
          </w:rPr>
          <w:t>5</w:t>
        </w:r>
      </w:hyperlink>
      <w:r w:rsidRPr="00140DF4">
        <w:rPr>
          <w:iCs/>
          <w:sz w:val="24"/>
          <w:szCs w:val="24"/>
        </w:rPr>
        <w:t xml:space="preserve"> of title </w:t>
      </w:r>
      <w:hyperlink r:id="rId20" w:tooltip="Title 5 - GOVERNMENT ORGANIZATION AND EMPLOYEES" w:history="1">
        <w:r w:rsidRPr="00140DF4">
          <w:rPr>
            <w:rStyle w:val="Hyperlink"/>
            <w:iCs/>
            <w:sz w:val="24"/>
            <w:szCs w:val="24"/>
            <w:u w:val="none"/>
          </w:rPr>
          <w:t>5</w:t>
        </w:r>
      </w:hyperlink>
      <w:r w:rsidRPr="00140DF4">
        <w:rPr>
          <w:iCs/>
          <w:sz w:val="24"/>
          <w:szCs w:val="24"/>
        </w:rPr>
        <w:t xml:space="preserve">. </w:t>
      </w:r>
    </w:p>
    <w:p w:rsidR="00666412" w:rsidRPr="00140DF4" w:rsidRDefault="00666412" w:rsidP="00666412">
      <w:pPr>
        <w:rPr>
          <w:iCs/>
          <w:sz w:val="24"/>
          <w:szCs w:val="24"/>
        </w:rPr>
      </w:pPr>
    </w:p>
    <w:p w:rsidR="00666412" w:rsidRPr="00140DF4" w:rsidRDefault="00666412" w:rsidP="00666412">
      <w:pPr>
        <w:rPr>
          <w:iCs/>
          <w:sz w:val="24"/>
          <w:szCs w:val="24"/>
        </w:rPr>
      </w:pPr>
      <w:r w:rsidRPr="00140DF4">
        <w:rPr>
          <w:iCs/>
          <w:sz w:val="24"/>
          <w:szCs w:val="24"/>
        </w:rPr>
        <w:t xml:space="preserve">(h) </w:t>
      </w:r>
      <w:r w:rsidRPr="00140DF4">
        <w:rPr>
          <w:b/>
          <w:bCs/>
          <w:iCs/>
          <w:sz w:val="24"/>
          <w:szCs w:val="24"/>
        </w:rPr>
        <w:t xml:space="preserve">Reoffer of food previously denied admission </w:t>
      </w:r>
    </w:p>
    <w:p w:rsidR="00666412" w:rsidRPr="00140DF4" w:rsidRDefault="00666412" w:rsidP="00666412">
      <w:pPr>
        <w:rPr>
          <w:iCs/>
          <w:sz w:val="24"/>
          <w:szCs w:val="24"/>
        </w:rPr>
      </w:pPr>
      <w:proofErr w:type="gramStart"/>
      <w:r w:rsidRPr="00140DF4">
        <w:rPr>
          <w:iCs/>
          <w:sz w:val="24"/>
          <w:szCs w:val="24"/>
        </w:rPr>
        <w:t xml:space="preserve">If it is an article of food imported or offered for import into the United States and the article of food has previously been refused admission under section </w:t>
      </w:r>
      <w:hyperlink r:id="rId21" w:tooltip="§ 381 - Imports and exports" w:history="1">
        <w:r w:rsidRPr="00140DF4">
          <w:rPr>
            <w:rStyle w:val="Hyperlink"/>
            <w:iCs/>
            <w:sz w:val="24"/>
            <w:szCs w:val="24"/>
            <w:u w:val="none"/>
          </w:rPr>
          <w:t>381</w:t>
        </w:r>
      </w:hyperlink>
      <w:r w:rsidRPr="00140DF4">
        <w:rPr>
          <w:iCs/>
          <w:sz w:val="24"/>
          <w:szCs w:val="24"/>
        </w:rPr>
        <w:t xml:space="preserve"> </w:t>
      </w:r>
      <w:hyperlink r:id="rId22" w:anchor="a" w:tooltip="(a)" w:history="1">
        <w:r w:rsidRPr="00140DF4">
          <w:rPr>
            <w:rStyle w:val="Hyperlink"/>
            <w:iCs/>
            <w:sz w:val="24"/>
            <w:szCs w:val="24"/>
            <w:u w:val="none"/>
          </w:rPr>
          <w:t>(a)</w:t>
        </w:r>
      </w:hyperlink>
      <w:r w:rsidRPr="00140DF4">
        <w:rPr>
          <w:iCs/>
          <w:sz w:val="24"/>
          <w:szCs w:val="24"/>
        </w:rPr>
        <w:t xml:space="preserve"> of this title, unless the person reoffering the article affirmatively establishes, at the expense of the owner or consignee of the article, that the article complies with the applicable requirements of this chapter, as determined by the Secretary.</w:t>
      </w:r>
      <w:proofErr w:type="gramEnd"/>
      <w:r w:rsidRPr="00140DF4">
        <w:rPr>
          <w:iCs/>
          <w:sz w:val="24"/>
          <w:szCs w:val="24"/>
        </w:rPr>
        <w:t xml:space="preserve"> </w:t>
      </w:r>
    </w:p>
    <w:p w:rsidR="00666412" w:rsidRPr="00140DF4" w:rsidRDefault="00666412" w:rsidP="00666412">
      <w:pPr>
        <w:rPr>
          <w:iCs/>
          <w:sz w:val="24"/>
          <w:szCs w:val="24"/>
        </w:rPr>
      </w:pPr>
    </w:p>
    <w:p w:rsidR="00666412" w:rsidRPr="00140DF4" w:rsidRDefault="00666412" w:rsidP="00666412">
      <w:pPr>
        <w:rPr>
          <w:iCs/>
          <w:sz w:val="24"/>
          <w:szCs w:val="24"/>
        </w:rPr>
      </w:pPr>
      <w:r w:rsidRPr="00140DF4">
        <w:rPr>
          <w:iCs/>
          <w:sz w:val="24"/>
          <w:szCs w:val="24"/>
        </w:rPr>
        <w:t xml:space="preserve">(i) </w:t>
      </w:r>
      <w:r w:rsidRPr="00140DF4">
        <w:rPr>
          <w:b/>
          <w:bCs/>
          <w:iCs/>
          <w:sz w:val="24"/>
          <w:szCs w:val="24"/>
        </w:rPr>
        <w:t xml:space="preserve">Noncompliance with sanitary transportation practices </w:t>
      </w:r>
    </w:p>
    <w:p w:rsidR="00666412" w:rsidRPr="00140DF4" w:rsidRDefault="00666412" w:rsidP="00666412">
      <w:pPr>
        <w:rPr>
          <w:iCs/>
          <w:sz w:val="24"/>
          <w:szCs w:val="24"/>
        </w:rPr>
      </w:pPr>
      <w:r w:rsidRPr="00140DF4">
        <w:rPr>
          <w:iCs/>
          <w:sz w:val="24"/>
          <w:szCs w:val="24"/>
        </w:rPr>
        <w:t xml:space="preserve">If it is transported or offered for transport by a shipper, carrier by motor vehicle or rail vehicle, receiver, or any other person engaged in the transportation of food under conditions that are not in compliance with regulations promulgated under section </w:t>
      </w:r>
      <w:hyperlink r:id="rId23" w:tooltip="§ 350e - Sanitary transportation practices" w:history="1">
        <w:r w:rsidRPr="00140DF4">
          <w:rPr>
            <w:rStyle w:val="Hyperlink"/>
            <w:iCs/>
            <w:sz w:val="24"/>
            <w:szCs w:val="24"/>
            <w:u w:val="none"/>
          </w:rPr>
          <w:t>350e</w:t>
        </w:r>
      </w:hyperlink>
      <w:r w:rsidRPr="00140DF4">
        <w:rPr>
          <w:iCs/>
          <w:sz w:val="24"/>
          <w:szCs w:val="24"/>
        </w:rPr>
        <w:t xml:space="preserve"> of this title. </w:t>
      </w:r>
    </w:p>
    <w:p w:rsidR="00666412" w:rsidRPr="00666412" w:rsidRDefault="00666412" w:rsidP="00666412">
      <w:pPr>
        <w:rPr>
          <w:iCs/>
          <w:sz w:val="24"/>
          <w:szCs w:val="24"/>
          <w:u w:val="single"/>
        </w:rPr>
      </w:pPr>
      <w:r w:rsidRPr="00140DF4">
        <w:rPr>
          <w:iCs/>
          <w:sz w:val="24"/>
          <w:szCs w:val="24"/>
        </w:rPr>
        <w:pict>
          <v:rect id="_x0000_i1025" style="width:0;height:1.5pt" o:hralign="center" o:hrstd="t" o:hr="t" fillcolor="#aca899" stroked="f"/>
        </w:pict>
      </w:r>
    </w:p>
    <w:p w:rsidR="00666412" w:rsidRPr="00666412" w:rsidRDefault="00666412" w:rsidP="00666412">
      <w:pPr>
        <w:rPr>
          <w:iCs/>
          <w:sz w:val="24"/>
          <w:szCs w:val="24"/>
          <w:u w:val="single"/>
        </w:rPr>
      </w:pPr>
      <w:r w:rsidRPr="00666412">
        <w:rPr>
          <w:iCs/>
          <w:sz w:val="24"/>
          <w:szCs w:val="24"/>
          <w:u w:val="single"/>
        </w:rPr>
        <w:br/>
      </w:r>
      <w:hyperlink r:id="rId24" w:anchor="FN-1REF" w:tooltip="[1]" w:history="1">
        <w:r w:rsidRPr="00666412">
          <w:rPr>
            <w:rStyle w:val="Hyperlink"/>
            <w:iCs/>
            <w:sz w:val="24"/>
            <w:szCs w:val="24"/>
          </w:rPr>
          <w:t>[1]</w:t>
        </w:r>
      </w:hyperlink>
      <w:r w:rsidRPr="00666412">
        <w:rPr>
          <w:iCs/>
          <w:sz w:val="24"/>
          <w:szCs w:val="24"/>
          <w:u w:val="single"/>
        </w:rPr>
        <w:t xml:space="preserve">  So in original</w:t>
      </w:r>
      <w:proofErr w:type="gramStart"/>
      <w:r w:rsidRPr="00666412">
        <w:rPr>
          <w:iCs/>
          <w:sz w:val="24"/>
          <w:szCs w:val="24"/>
          <w:u w:val="single"/>
        </w:rPr>
        <w:t xml:space="preserve">. </w:t>
      </w:r>
      <w:proofErr w:type="gramEnd"/>
      <w:r w:rsidRPr="00666412">
        <w:rPr>
          <w:iCs/>
          <w:sz w:val="24"/>
          <w:szCs w:val="24"/>
          <w:u w:val="single"/>
        </w:rPr>
        <w:t>The period probably should be “;</w:t>
      </w:r>
      <w:r w:rsidRPr="00666412">
        <w:rPr>
          <w:iCs/>
          <w:sz w:val="24"/>
          <w:szCs w:val="24"/>
          <w:u w:val="single"/>
        </w:rPr>
        <w:t> </w:t>
      </w:r>
      <w:r w:rsidRPr="00666412">
        <w:rPr>
          <w:iCs/>
          <w:sz w:val="24"/>
          <w:szCs w:val="24"/>
          <w:u w:val="single"/>
        </w:rPr>
        <w:t>or”</w:t>
      </w:r>
      <w:proofErr w:type="gramStart"/>
      <w:r w:rsidRPr="00666412">
        <w:rPr>
          <w:iCs/>
          <w:sz w:val="24"/>
          <w:szCs w:val="24"/>
          <w:u w:val="single"/>
        </w:rPr>
        <w:t xml:space="preserve">. </w:t>
      </w:r>
      <w:proofErr w:type="gramEnd"/>
      <w:r w:rsidRPr="00666412">
        <w:rPr>
          <w:iCs/>
          <w:sz w:val="24"/>
          <w:szCs w:val="24"/>
          <w:u w:val="single"/>
        </w:rPr>
        <w:br/>
      </w:r>
      <w:r w:rsidRPr="00666412">
        <w:rPr>
          <w:iCs/>
          <w:sz w:val="24"/>
          <w:szCs w:val="24"/>
          <w:u w:val="single"/>
        </w:rPr>
        <w:br/>
      </w:r>
      <w:hyperlink r:id="rId25" w:anchor="FN-2REF" w:tooltip="[2]" w:history="1">
        <w:r w:rsidRPr="00666412">
          <w:rPr>
            <w:rStyle w:val="Hyperlink"/>
            <w:iCs/>
            <w:sz w:val="24"/>
            <w:szCs w:val="24"/>
          </w:rPr>
          <w:t>[2]</w:t>
        </w:r>
      </w:hyperlink>
      <w:r w:rsidRPr="00666412">
        <w:rPr>
          <w:iCs/>
          <w:sz w:val="24"/>
          <w:szCs w:val="24"/>
          <w:u w:val="single"/>
        </w:rPr>
        <w:t xml:space="preserve">  So in original</w:t>
      </w:r>
      <w:proofErr w:type="gramStart"/>
      <w:r w:rsidRPr="00666412">
        <w:rPr>
          <w:iCs/>
          <w:sz w:val="24"/>
          <w:szCs w:val="24"/>
          <w:u w:val="single"/>
        </w:rPr>
        <w:t xml:space="preserve">. </w:t>
      </w:r>
      <w:proofErr w:type="gramEnd"/>
      <w:r w:rsidRPr="00666412">
        <w:rPr>
          <w:iCs/>
          <w:sz w:val="24"/>
          <w:szCs w:val="24"/>
          <w:u w:val="single"/>
        </w:rPr>
        <w:t>Probably should be “subparagraph”.</w:t>
      </w:r>
    </w:p>
    <w:p w:rsidR="00666412" w:rsidRDefault="00666412" w:rsidP="00A753B5">
      <w:pPr>
        <w:rPr>
          <w:sz w:val="24"/>
          <w:szCs w:val="24"/>
        </w:rPr>
      </w:pPr>
    </w:p>
    <w:p w:rsidR="00790364" w:rsidRDefault="00790364" w:rsidP="00A753B5">
      <w:pPr>
        <w:rPr>
          <w:sz w:val="24"/>
          <w:szCs w:val="24"/>
        </w:rPr>
      </w:pPr>
    </w:p>
    <w:p w:rsidR="00790364" w:rsidRDefault="00790364" w:rsidP="00A753B5">
      <w:pPr>
        <w:rPr>
          <w:sz w:val="24"/>
          <w:szCs w:val="24"/>
        </w:rPr>
      </w:pPr>
    </w:p>
    <w:p w:rsidR="00790364" w:rsidRDefault="00790364" w:rsidP="00A753B5">
      <w:pPr>
        <w:rPr>
          <w:sz w:val="24"/>
          <w:szCs w:val="24"/>
        </w:rPr>
      </w:pPr>
    </w:p>
    <w:p w:rsidR="00790364" w:rsidRDefault="00790364" w:rsidP="00A753B5">
      <w:pPr>
        <w:rPr>
          <w:sz w:val="24"/>
          <w:szCs w:val="24"/>
        </w:rPr>
      </w:pPr>
    </w:p>
    <w:p w:rsidR="00790364" w:rsidRDefault="00790364" w:rsidP="00A753B5">
      <w:pPr>
        <w:rPr>
          <w:sz w:val="24"/>
          <w:szCs w:val="24"/>
        </w:rPr>
      </w:pPr>
    </w:p>
    <w:p w:rsidR="00790364" w:rsidRDefault="00790364" w:rsidP="00A753B5">
      <w:pPr>
        <w:rPr>
          <w:sz w:val="24"/>
          <w:szCs w:val="24"/>
        </w:rPr>
      </w:pPr>
    </w:p>
    <w:p w:rsidR="00790364" w:rsidRDefault="00790364" w:rsidP="00A753B5">
      <w:pPr>
        <w:rPr>
          <w:sz w:val="24"/>
          <w:szCs w:val="24"/>
        </w:rPr>
      </w:pPr>
    </w:p>
    <w:p w:rsidR="00790364" w:rsidRDefault="00790364" w:rsidP="00A753B5">
      <w:pPr>
        <w:rPr>
          <w:sz w:val="24"/>
          <w:szCs w:val="24"/>
        </w:rPr>
      </w:pPr>
    </w:p>
    <w:p w:rsidR="00790364" w:rsidRDefault="00790364" w:rsidP="00A753B5">
      <w:pPr>
        <w:rPr>
          <w:sz w:val="24"/>
          <w:szCs w:val="24"/>
        </w:rPr>
      </w:pPr>
    </w:p>
    <w:p w:rsidR="00790364" w:rsidRDefault="00790364" w:rsidP="00A753B5">
      <w:pPr>
        <w:rPr>
          <w:sz w:val="24"/>
          <w:szCs w:val="24"/>
        </w:rPr>
      </w:pPr>
    </w:p>
    <w:p w:rsidR="00790364" w:rsidRDefault="00790364" w:rsidP="00A753B5">
      <w:pPr>
        <w:rPr>
          <w:sz w:val="24"/>
          <w:szCs w:val="24"/>
        </w:rPr>
      </w:pPr>
    </w:p>
    <w:p w:rsidR="00790364" w:rsidRDefault="00790364" w:rsidP="00A753B5">
      <w:pPr>
        <w:rPr>
          <w:sz w:val="24"/>
          <w:szCs w:val="24"/>
        </w:rPr>
      </w:pPr>
    </w:p>
    <w:p w:rsidR="00790364" w:rsidRDefault="00790364" w:rsidP="00A753B5">
      <w:pPr>
        <w:rPr>
          <w:sz w:val="24"/>
          <w:szCs w:val="24"/>
        </w:rPr>
      </w:pPr>
    </w:p>
    <w:p w:rsidR="00790364" w:rsidRDefault="00790364" w:rsidP="00A753B5">
      <w:pPr>
        <w:rPr>
          <w:sz w:val="24"/>
          <w:szCs w:val="24"/>
        </w:rPr>
      </w:pPr>
    </w:p>
    <w:p w:rsidR="00790364" w:rsidRDefault="00790364" w:rsidP="00A753B5">
      <w:pPr>
        <w:rPr>
          <w:sz w:val="24"/>
          <w:szCs w:val="24"/>
        </w:rPr>
      </w:pPr>
    </w:p>
    <w:p w:rsidR="00790364" w:rsidRDefault="00790364" w:rsidP="00A753B5">
      <w:pPr>
        <w:rPr>
          <w:sz w:val="24"/>
          <w:szCs w:val="24"/>
        </w:rPr>
      </w:pPr>
    </w:p>
    <w:p w:rsidR="00790364" w:rsidRDefault="00790364" w:rsidP="00A753B5">
      <w:pPr>
        <w:rPr>
          <w:sz w:val="24"/>
          <w:szCs w:val="24"/>
        </w:rPr>
      </w:pPr>
    </w:p>
    <w:p w:rsidR="00790364" w:rsidRDefault="00790364" w:rsidP="00A753B5">
      <w:pPr>
        <w:rPr>
          <w:sz w:val="24"/>
          <w:szCs w:val="24"/>
        </w:rPr>
      </w:pPr>
    </w:p>
    <w:p w:rsidR="00790364" w:rsidRDefault="00790364" w:rsidP="00A753B5">
      <w:pPr>
        <w:rPr>
          <w:sz w:val="24"/>
          <w:szCs w:val="24"/>
        </w:rPr>
      </w:pPr>
    </w:p>
    <w:p w:rsidR="00790364" w:rsidRDefault="00790364" w:rsidP="00A753B5">
      <w:pPr>
        <w:rPr>
          <w:sz w:val="24"/>
          <w:szCs w:val="24"/>
        </w:rPr>
      </w:pPr>
    </w:p>
    <w:p w:rsidR="00790364" w:rsidRDefault="00790364" w:rsidP="00A753B5">
      <w:pPr>
        <w:rPr>
          <w:sz w:val="24"/>
          <w:szCs w:val="24"/>
        </w:rPr>
      </w:pPr>
    </w:p>
    <w:p w:rsidR="00790364" w:rsidRPr="001F28C5" w:rsidRDefault="00790364" w:rsidP="00790364">
      <w:pPr>
        <w:jc w:val="center"/>
        <w:rPr>
          <w:color w:val="F7A38B" w:themeColor="accent1"/>
          <w:sz w:val="24"/>
          <w:szCs w:val="24"/>
        </w:rPr>
      </w:pPr>
      <w:r w:rsidRPr="001F28C5">
        <w:rPr>
          <w:color w:val="F7A38B" w:themeColor="accent1"/>
          <w:sz w:val="24"/>
          <w:szCs w:val="24"/>
        </w:rPr>
        <w:t>Copyright 2013 Mollie Morrissette | Poisoned Pets</w:t>
      </w:r>
    </w:p>
    <w:sectPr w:rsidR="00790364" w:rsidRPr="001F28C5" w:rsidSect="009F2345">
      <w:pgSz w:w="12240" w:h="15840"/>
      <w:pgMar w:top="288" w:right="720" w:bottom="288" w:left="72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altName w:val="MT Extra"/>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CR A Std">
    <w:panose1 w:val="00000000000000000000"/>
    <w:charset w:val="00"/>
    <w:family w:val="modern"/>
    <w:notTrueType/>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Adobe Garamond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05694"/>
    <w:multiLevelType w:val="hybridMultilevel"/>
    <w:tmpl w:val="43EE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OCR A Std" w:hAnsi="OCR A Std"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OCR A Std" w:hAnsi="OCR A Std"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OCR A Std" w:hAnsi="OCR A Std" w:hint="default"/>
      </w:rPr>
    </w:lvl>
    <w:lvl w:ilvl="8" w:tplc="04090005" w:tentative="1">
      <w:start w:val="1"/>
      <w:numFmt w:val="bullet"/>
      <w:lvlText w:val=""/>
      <w:lvlJc w:val="left"/>
      <w:pPr>
        <w:ind w:left="6480" w:hanging="360"/>
      </w:pPr>
      <w:rPr>
        <w:rFonts w:ascii="Marlett" w:hAnsi="Marlett"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drawingGridHorizontalSpacing w:val="140"/>
  <w:displayHorizontalDrawingGridEvery w:val="2"/>
  <w:characterSpacingControl w:val="doNotCompress"/>
  <w:compat/>
  <w:rsids>
    <w:rsidRoot w:val="00E46790"/>
    <w:rsid w:val="000321C0"/>
    <w:rsid w:val="000A1777"/>
    <w:rsid w:val="00136CC8"/>
    <w:rsid w:val="00140DF4"/>
    <w:rsid w:val="00144DCC"/>
    <w:rsid w:val="00172524"/>
    <w:rsid w:val="001F28C5"/>
    <w:rsid w:val="00396DF2"/>
    <w:rsid w:val="0045457F"/>
    <w:rsid w:val="00502E14"/>
    <w:rsid w:val="00513D6F"/>
    <w:rsid w:val="00605F68"/>
    <w:rsid w:val="0062502E"/>
    <w:rsid w:val="00666412"/>
    <w:rsid w:val="006B4CAF"/>
    <w:rsid w:val="00790364"/>
    <w:rsid w:val="00846906"/>
    <w:rsid w:val="008728D7"/>
    <w:rsid w:val="00882B1C"/>
    <w:rsid w:val="008B3101"/>
    <w:rsid w:val="00970197"/>
    <w:rsid w:val="009F2345"/>
    <w:rsid w:val="00A54972"/>
    <w:rsid w:val="00A753B5"/>
    <w:rsid w:val="00BE3EB3"/>
    <w:rsid w:val="00D17813"/>
    <w:rsid w:val="00D93CB1"/>
    <w:rsid w:val="00DF6158"/>
    <w:rsid w:val="00E46790"/>
    <w:rsid w:val="00E91349"/>
    <w:rsid w:val="00EF39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5122">
      <o:colormenu v:ext="edit" shadowcolor="none"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dobe Garamond Pro" w:eastAsiaTheme="minorHAnsi" w:hAnsi="Adobe Garamond Pro"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B1"/>
  </w:style>
  <w:style w:type="paragraph" w:styleId="Heading1">
    <w:name w:val="heading 1"/>
    <w:basedOn w:val="Normal"/>
    <w:next w:val="Normal"/>
    <w:link w:val="Heading1Char"/>
    <w:uiPriority w:val="9"/>
    <w:qFormat/>
    <w:rsid w:val="00D93CB1"/>
    <w:pPr>
      <w:keepNext/>
      <w:keepLines/>
      <w:spacing w:before="480"/>
      <w:outlineLvl w:val="0"/>
    </w:pPr>
    <w:rPr>
      <w:rFonts w:asciiTheme="majorHAnsi" w:eastAsiaTheme="majorEastAsia" w:hAnsiTheme="majorHAnsi" w:cstheme="majorBidi"/>
      <w:b/>
      <w:bCs/>
      <w:color w:val="F05A30" w:themeColor="accent1" w:themeShade="BF"/>
      <w:szCs w:val="28"/>
    </w:rPr>
  </w:style>
  <w:style w:type="paragraph" w:styleId="Heading2">
    <w:name w:val="heading 2"/>
    <w:basedOn w:val="Normal"/>
    <w:next w:val="Normal"/>
    <w:link w:val="Heading2Char"/>
    <w:uiPriority w:val="9"/>
    <w:unhideWhenUsed/>
    <w:qFormat/>
    <w:rsid w:val="00D93CB1"/>
    <w:pPr>
      <w:keepNext/>
      <w:keepLines/>
      <w:spacing w:before="200"/>
      <w:outlineLvl w:val="1"/>
    </w:pPr>
    <w:rPr>
      <w:rFonts w:asciiTheme="majorHAnsi" w:eastAsiaTheme="majorEastAsia" w:hAnsiTheme="majorHAnsi" w:cstheme="majorBidi"/>
      <w:b/>
      <w:bCs/>
      <w:color w:val="F7A38B" w:themeColor="accent1"/>
      <w:sz w:val="26"/>
      <w:szCs w:val="26"/>
    </w:rPr>
  </w:style>
  <w:style w:type="paragraph" w:styleId="Heading3">
    <w:name w:val="heading 3"/>
    <w:basedOn w:val="Normal"/>
    <w:next w:val="Normal"/>
    <w:link w:val="Heading3Char"/>
    <w:uiPriority w:val="9"/>
    <w:semiHidden/>
    <w:unhideWhenUsed/>
    <w:qFormat/>
    <w:rsid w:val="00D93CB1"/>
    <w:pPr>
      <w:keepNext/>
      <w:keepLines/>
      <w:spacing w:before="200"/>
      <w:outlineLvl w:val="2"/>
    </w:pPr>
    <w:rPr>
      <w:rFonts w:asciiTheme="majorHAnsi" w:eastAsiaTheme="majorEastAsia" w:hAnsiTheme="majorHAnsi" w:cstheme="majorBidi"/>
      <w:b/>
      <w:bCs/>
      <w:color w:val="F7A38B"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3CB1"/>
    <w:rPr>
      <w:rFonts w:asciiTheme="majorHAnsi" w:eastAsiaTheme="majorEastAsia" w:hAnsiTheme="majorHAnsi" w:cstheme="majorBidi"/>
      <w:b/>
      <w:bCs/>
      <w:color w:val="F7A38B" w:themeColor="accent1"/>
      <w:sz w:val="26"/>
      <w:szCs w:val="26"/>
    </w:rPr>
  </w:style>
  <w:style w:type="character" w:customStyle="1" w:styleId="Heading3Char">
    <w:name w:val="Heading 3 Char"/>
    <w:basedOn w:val="DefaultParagraphFont"/>
    <w:link w:val="Heading3"/>
    <w:uiPriority w:val="9"/>
    <w:semiHidden/>
    <w:rsid w:val="00D93CB1"/>
    <w:rPr>
      <w:rFonts w:asciiTheme="majorHAnsi" w:eastAsiaTheme="majorEastAsia" w:hAnsiTheme="majorHAnsi" w:cstheme="majorBidi"/>
      <w:b/>
      <w:bCs/>
      <w:color w:val="F7A38B" w:themeColor="accent1"/>
    </w:rPr>
  </w:style>
  <w:style w:type="character" w:customStyle="1" w:styleId="Heading1Char">
    <w:name w:val="Heading 1 Char"/>
    <w:basedOn w:val="DefaultParagraphFont"/>
    <w:link w:val="Heading1"/>
    <w:uiPriority w:val="9"/>
    <w:rsid w:val="00D93CB1"/>
    <w:rPr>
      <w:rFonts w:asciiTheme="majorHAnsi" w:eastAsiaTheme="majorEastAsia" w:hAnsiTheme="majorHAnsi" w:cstheme="majorBidi"/>
      <w:b/>
      <w:bCs/>
      <w:color w:val="F05A30" w:themeColor="accent1" w:themeShade="BF"/>
      <w:szCs w:val="28"/>
    </w:rPr>
  </w:style>
  <w:style w:type="table" w:styleId="TableGrid">
    <w:name w:val="Table Grid"/>
    <w:basedOn w:val="TableNormal"/>
    <w:uiPriority w:val="59"/>
    <w:rsid w:val="00E46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753B5"/>
    <w:rPr>
      <w:color w:val="F7A48B" w:themeColor="hyperlink"/>
      <w:u w:val="single"/>
    </w:rPr>
  </w:style>
  <w:style w:type="paragraph" w:styleId="BalloonText">
    <w:name w:val="Balloon Text"/>
    <w:basedOn w:val="Normal"/>
    <w:link w:val="BalloonTextChar"/>
    <w:uiPriority w:val="99"/>
    <w:semiHidden/>
    <w:unhideWhenUsed/>
    <w:rsid w:val="009F2345"/>
    <w:rPr>
      <w:rFonts w:ascii="Tahoma" w:hAnsi="Tahoma" w:cs="Tahoma"/>
      <w:sz w:val="16"/>
      <w:szCs w:val="16"/>
    </w:rPr>
  </w:style>
  <w:style w:type="character" w:customStyle="1" w:styleId="BalloonTextChar">
    <w:name w:val="Balloon Text Char"/>
    <w:basedOn w:val="DefaultParagraphFont"/>
    <w:link w:val="BalloonText"/>
    <w:uiPriority w:val="99"/>
    <w:semiHidden/>
    <w:rsid w:val="009F23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text/21/346a" TargetMode="External"/><Relationship Id="rId13" Type="http://schemas.openxmlformats.org/officeDocument/2006/relationships/hyperlink" Target="http://www.law.cornell.edu/uscode/text/21/379e" TargetMode="External"/><Relationship Id="rId18" Type="http://schemas.openxmlformats.org/officeDocument/2006/relationships/hyperlink" Target="http://www.law.cornell.edu/uscode/text/21/34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law.cornell.edu/uscode/text/21/381" TargetMode="External"/><Relationship Id="rId7" Type="http://schemas.openxmlformats.org/officeDocument/2006/relationships/hyperlink" Target="http://www.law.cornell.edu/uscode/text/21/346" TargetMode="External"/><Relationship Id="rId12" Type="http://schemas.openxmlformats.org/officeDocument/2006/relationships/hyperlink" Target="http://www.law.cornell.edu/uscode/text/21/348" TargetMode="External"/><Relationship Id="rId17" Type="http://schemas.openxmlformats.org/officeDocument/2006/relationships/hyperlink" Target="http://www.law.cornell.edu/uscode/text/5" TargetMode="External"/><Relationship Id="rId25" Type="http://schemas.openxmlformats.org/officeDocument/2006/relationships/hyperlink" Target="http://www.law.cornell.edu/uscode/text/21/342" TargetMode="External"/><Relationship Id="rId2" Type="http://schemas.openxmlformats.org/officeDocument/2006/relationships/styles" Target="styles.xml"/><Relationship Id="rId16" Type="http://schemas.openxmlformats.org/officeDocument/2006/relationships/hyperlink" Target="http://www.law.cornell.edu/uscode/text/5/556" TargetMode="External"/><Relationship Id="rId20" Type="http://schemas.openxmlformats.org/officeDocument/2006/relationships/hyperlink" Target="http://www.law.cornell.edu/uscode/text/5" TargetMode="External"/><Relationship Id="rId1" Type="http://schemas.openxmlformats.org/officeDocument/2006/relationships/numbering" Target="numbering.xml"/><Relationship Id="rId6" Type="http://schemas.openxmlformats.org/officeDocument/2006/relationships/hyperlink" Target="http://www.law.cornell.edu/uscode/text/21/342" TargetMode="External"/><Relationship Id="rId11" Type="http://schemas.openxmlformats.org/officeDocument/2006/relationships/hyperlink" Target="http://www.law.cornell.edu/uscode/text/21/360b" TargetMode="External"/><Relationship Id="rId24" Type="http://schemas.openxmlformats.org/officeDocument/2006/relationships/hyperlink" Target="http://www.law.cornell.edu/uscode/text/21/342" TargetMode="External"/><Relationship Id="rId5" Type="http://schemas.openxmlformats.org/officeDocument/2006/relationships/image" Target="media/image1.png"/><Relationship Id="rId15" Type="http://schemas.openxmlformats.org/officeDocument/2006/relationships/hyperlink" Target="http://www.law.cornell.edu/uscode/text/5/554" TargetMode="External"/><Relationship Id="rId23" Type="http://schemas.openxmlformats.org/officeDocument/2006/relationships/hyperlink" Target="http://www.law.cornell.edu/uscode/text/21/350e" TargetMode="External"/><Relationship Id="rId10" Type="http://schemas.openxmlformats.org/officeDocument/2006/relationships/hyperlink" Target="http://www.law.cornell.edu/uscode/text/21/348" TargetMode="External"/><Relationship Id="rId19" Type="http://schemas.openxmlformats.org/officeDocument/2006/relationships/hyperlink" Target="http://www.law.cornell.edu/uscode/text/5/part-I/chapter-5" TargetMode="External"/><Relationship Id="rId4" Type="http://schemas.openxmlformats.org/officeDocument/2006/relationships/webSettings" Target="webSettings.xml"/><Relationship Id="rId9" Type="http://schemas.openxmlformats.org/officeDocument/2006/relationships/hyperlink" Target="http://www.law.cornell.edu/uscode/text/21/usc_sec_21_00000346---a000-" TargetMode="External"/><Relationship Id="rId14" Type="http://schemas.openxmlformats.org/officeDocument/2006/relationships/hyperlink" Target="http://www.law.cornell.edu/uscode/text/21/usc_sec_21_00000379---e000-" TargetMode="External"/><Relationship Id="rId22" Type="http://schemas.openxmlformats.org/officeDocument/2006/relationships/hyperlink" Target="http://www.law.cornell.edu/uscode/text/21/usc_sec_21_00000381----00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Poisoned Pets">
      <a:dk1>
        <a:srgbClr val="7A6F66"/>
      </a:dk1>
      <a:lt1>
        <a:srgbClr val="FFF0EB"/>
      </a:lt1>
      <a:dk2>
        <a:srgbClr val="7A6F66"/>
      </a:dk2>
      <a:lt2>
        <a:srgbClr val="FFF0EB"/>
      </a:lt2>
      <a:accent1>
        <a:srgbClr val="F7A38B"/>
      </a:accent1>
      <a:accent2>
        <a:srgbClr val="F7A38B"/>
      </a:accent2>
      <a:accent3>
        <a:srgbClr val="F7A38B"/>
      </a:accent3>
      <a:accent4>
        <a:srgbClr val="F7A38B"/>
      </a:accent4>
      <a:accent5>
        <a:srgbClr val="F7A38B"/>
      </a:accent5>
      <a:accent6>
        <a:srgbClr val="F7A38B"/>
      </a:accent6>
      <a:hlink>
        <a:srgbClr val="F7A48B"/>
      </a:hlink>
      <a:folHlink>
        <a:srgbClr val="F7A38B"/>
      </a:folHlink>
    </a:clrScheme>
    <a:fontScheme name="Custom 1">
      <a:majorFont>
        <a:latin typeface="Adobe Garamond Pro"/>
        <a:ea typeface=""/>
        <a:cs typeface=""/>
      </a:majorFont>
      <a:minorFont>
        <a:latin typeface="Adobe Garamon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Mollie Morrissette</dc:creator>
  <cp:keywords/>
  <dc:description/>
  <cp:lastModifiedBy> Mollie Morrissette</cp:lastModifiedBy>
  <cp:revision>5</cp:revision>
  <cp:lastPrinted>2013-11-10T14:55:00Z</cp:lastPrinted>
  <dcterms:created xsi:type="dcterms:W3CDTF">2013-11-07T23:26:00Z</dcterms:created>
  <dcterms:modified xsi:type="dcterms:W3CDTF">2013-11-10T15:15:00Z</dcterms:modified>
</cp:coreProperties>
</file>