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46" w:rsidRDefault="00BE0B3D" w:rsidP="00EE4C0C">
      <w:pPr>
        <w:jc w:val="center"/>
        <w:rPr>
          <w:b/>
          <w:szCs w:val="28"/>
        </w:rPr>
      </w:pPr>
      <w:r w:rsidRPr="00EE4C0C">
        <w:rPr>
          <w:b/>
          <w:szCs w:val="28"/>
        </w:rPr>
        <w:t>Adulterated food law as it applies to the proposed rule for animal food</w:t>
      </w:r>
    </w:p>
    <w:p w:rsidR="00EE4C0C" w:rsidRPr="00EE4C0C" w:rsidRDefault="00EE4C0C" w:rsidP="00EE4C0C">
      <w:pPr>
        <w:jc w:val="center"/>
        <w:rPr>
          <w:b/>
          <w:szCs w:val="28"/>
        </w:rPr>
      </w:pPr>
    </w:p>
    <w:tbl>
      <w:tblPr>
        <w:tblStyle w:val="TableGrid"/>
        <w:tblW w:w="0" w:type="auto"/>
        <w:tblBorders>
          <w:top w:val="single" w:sz="2" w:space="0" w:color="FFD0C1"/>
          <w:left w:val="single" w:sz="2" w:space="0" w:color="FFD0C1"/>
          <w:bottom w:val="single" w:sz="2" w:space="0" w:color="FFD0C1"/>
          <w:right w:val="single" w:sz="2" w:space="0" w:color="FFD0C1"/>
          <w:insideH w:val="single" w:sz="2" w:space="0" w:color="FFD0C1"/>
          <w:insideV w:val="single" w:sz="2" w:space="0" w:color="FFD0C1"/>
        </w:tblBorders>
        <w:tblLook w:val="04A0"/>
      </w:tblPr>
      <w:tblGrid>
        <w:gridCol w:w="4827"/>
        <w:gridCol w:w="4749"/>
      </w:tblGrid>
      <w:tr w:rsidR="00BE0B3D" w:rsidRPr="00CA1546" w:rsidTr="00F46A54">
        <w:tc>
          <w:tcPr>
            <w:tcW w:w="4827" w:type="dxa"/>
          </w:tcPr>
          <w:p w:rsidR="00BE0B3D" w:rsidRPr="00CA1546" w:rsidRDefault="00BE0B3D" w:rsidP="00BE0B3D">
            <w:pPr>
              <w:jc w:val="center"/>
              <w:rPr>
                <w:b/>
                <w:bCs/>
                <w:color w:val="5B534C" w:themeColor="text1" w:themeShade="BF"/>
                <w:sz w:val="24"/>
                <w:szCs w:val="24"/>
              </w:rPr>
            </w:pPr>
            <w:r w:rsidRPr="00CA1546">
              <w:rPr>
                <w:b/>
                <w:bCs/>
                <w:color w:val="5B534C" w:themeColor="text1" w:themeShade="BF"/>
                <w:sz w:val="24"/>
                <w:szCs w:val="24"/>
              </w:rPr>
              <w:t>FD&amp;C Act Chapter IV: Food; Section 402;</w:t>
            </w:r>
          </w:p>
          <w:p w:rsidR="00BE0B3D" w:rsidRPr="00FE3C4D" w:rsidRDefault="00BE0B3D" w:rsidP="00BE0B3D">
            <w:pPr>
              <w:jc w:val="center"/>
              <w:rPr>
                <w:b/>
                <w:bCs/>
                <w:color w:val="5B534C" w:themeColor="text1" w:themeShade="BF"/>
                <w:sz w:val="24"/>
                <w:szCs w:val="24"/>
              </w:rPr>
            </w:pPr>
            <w:r w:rsidRPr="00CA1546">
              <w:rPr>
                <w:b/>
                <w:bCs/>
                <w:color w:val="5B534C" w:themeColor="text1" w:themeShade="BF"/>
                <w:sz w:val="24"/>
                <w:szCs w:val="24"/>
              </w:rPr>
              <w:t>21 USC § 342 - Adulterated food</w:t>
            </w:r>
          </w:p>
        </w:tc>
        <w:tc>
          <w:tcPr>
            <w:tcW w:w="4749" w:type="dxa"/>
          </w:tcPr>
          <w:p w:rsidR="00BE0B3D" w:rsidRPr="00CA1546" w:rsidRDefault="00BE0B3D" w:rsidP="00BE0B3D">
            <w:pPr>
              <w:jc w:val="center"/>
              <w:rPr>
                <w:b/>
                <w:color w:val="5B534C" w:themeColor="text1" w:themeShade="BF"/>
                <w:sz w:val="24"/>
                <w:szCs w:val="24"/>
              </w:rPr>
            </w:pPr>
            <w:r w:rsidRPr="00CA1546">
              <w:rPr>
                <w:b/>
                <w:color w:val="5B534C" w:themeColor="text1" w:themeShade="BF"/>
                <w:sz w:val="24"/>
                <w:szCs w:val="24"/>
              </w:rPr>
              <w:t>Is it in the proposed rules for animal food?</w:t>
            </w:r>
          </w:p>
        </w:tc>
      </w:tr>
      <w:tr w:rsidR="00BE0B3D" w:rsidRPr="00BE0B3D" w:rsidTr="00F46A54">
        <w:tc>
          <w:tcPr>
            <w:tcW w:w="4827" w:type="dxa"/>
          </w:tcPr>
          <w:p w:rsidR="00BE0B3D" w:rsidRPr="00BE0B3D" w:rsidRDefault="00BE0B3D" w:rsidP="00BE0B3D">
            <w:pPr>
              <w:rPr>
                <w:bCs/>
                <w:sz w:val="24"/>
                <w:szCs w:val="24"/>
              </w:rPr>
            </w:pPr>
            <w:r w:rsidRPr="00BE0B3D">
              <w:rPr>
                <w:bCs/>
                <w:sz w:val="24"/>
                <w:szCs w:val="24"/>
              </w:rPr>
              <w:t>(a) Poisonous, insanitary, etc., ingredients</w:t>
            </w:r>
          </w:p>
        </w:tc>
        <w:tc>
          <w:tcPr>
            <w:tcW w:w="4749" w:type="dxa"/>
          </w:tcPr>
          <w:p w:rsidR="00BE0B3D" w:rsidRPr="00BE0B3D" w:rsidRDefault="00107DD6" w:rsidP="00107DD6">
            <w:pPr>
              <w:jc w:val="center"/>
              <w:rPr>
                <w:sz w:val="24"/>
                <w:szCs w:val="24"/>
              </w:rPr>
            </w:pPr>
            <w:r>
              <w:rPr>
                <w:sz w:val="24"/>
                <w:szCs w:val="24"/>
              </w:rPr>
              <w:t>--</w:t>
            </w:r>
          </w:p>
        </w:tc>
      </w:tr>
      <w:tr w:rsidR="00BE0B3D" w:rsidRPr="00BE0B3D" w:rsidTr="00F46A54">
        <w:tc>
          <w:tcPr>
            <w:tcW w:w="4827" w:type="dxa"/>
          </w:tcPr>
          <w:p w:rsidR="00BE0B3D" w:rsidRPr="00BE0B3D" w:rsidRDefault="00BE0B3D" w:rsidP="00BE0B3D">
            <w:pPr>
              <w:rPr>
                <w:sz w:val="24"/>
                <w:szCs w:val="24"/>
              </w:rPr>
            </w:pPr>
            <w:r w:rsidRPr="00BE0B3D">
              <w:rPr>
                <w:sz w:val="24"/>
                <w:szCs w:val="24"/>
              </w:rPr>
              <w:t>(1)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w:t>
            </w:r>
            <w:bookmarkStart w:id="0" w:name="342_1"/>
            <w:bookmarkEnd w:id="0"/>
          </w:p>
        </w:tc>
        <w:tc>
          <w:tcPr>
            <w:tcW w:w="4749" w:type="dxa"/>
          </w:tcPr>
          <w:p w:rsidR="00BE0B3D" w:rsidRPr="00BE0B3D" w:rsidRDefault="00BE0B3D" w:rsidP="00BE0B3D">
            <w:pPr>
              <w:jc w:val="center"/>
              <w:rPr>
                <w:sz w:val="24"/>
                <w:szCs w:val="24"/>
              </w:rPr>
            </w:pPr>
            <w:r w:rsidRPr="00BE0B3D">
              <w:rPr>
                <w:sz w:val="24"/>
                <w:szCs w:val="24"/>
              </w:rPr>
              <w:t>Yes</w:t>
            </w:r>
          </w:p>
        </w:tc>
      </w:tr>
      <w:tr w:rsidR="00BE0B3D" w:rsidRPr="00BE0B3D" w:rsidTr="00F46A54">
        <w:tc>
          <w:tcPr>
            <w:tcW w:w="4827" w:type="dxa"/>
          </w:tcPr>
          <w:p w:rsidR="00BE0B3D" w:rsidRPr="00BE0B3D" w:rsidRDefault="00BE0B3D" w:rsidP="00BE0B3D">
            <w:pPr>
              <w:rPr>
                <w:sz w:val="24"/>
                <w:szCs w:val="24"/>
              </w:rPr>
            </w:pPr>
            <w:r w:rsidRPr="00BE0B3D">
              <w:rPr>
                <w:sz w:val="24"/>
                <w:szCs w:val="24"/>
              </w:rPr>
              <w:t>(2)(A) if it bears or contains any added poisonous or added deleterious substance (other than a substance that is a pesticide chemical residue in or on a raw agricultural commodity or processed food, a food additive, a color additive, or a new animal drug) that is unsafe within the meaning of section 346 of this title; or</w:t>
            </w:r>
          </w:p>
        </w:tc>
        <w:tc>
          <w:tcPr>
            <w:tcW w:w="4749" w:type="dxa"/>
          </w:tcPr>
          <w:p w:rsidR="00BE0B3D" w:rsidRPr="00107DD6" w:rsidRDefault="00BE0B3D" w:rsidP="00BE0B3D">
            <w:pPr>
              <w:jc w:val="center"/>
              <w:rPr>
                <w:color w:val="FF9370" w:themeColor="background1" w:themeShade="BF"/>
                <w:sz w:val="36"/>
                <w:szCs w:val="36"/>
              </w:rPr>
            </w:pPr>
            <w:r w:rsidRPr="00107DD6">
              <w:rPr>
                <w:color w:val="FF9370" w:themeColor="background1" w:themeShade="BF"/>
                <w:sz w:val="36"/>
                <w:szCs w:val="36"/>
              </w:rPr>
              <w:t>NO</w:t>
            </w:r>
          </w:p>
        </w:tc>
      </w:tr>
      <w:tr w:rsidR="00BE0B3D" w:rsidRPr="00BE0B3D" w:rsidTr="00F46A54">
        <w:tc>
          <w:tcPr>
            <w:tcW w:w="4827" w:type="dxa"/>
          </w:tcPr>
          <w:p w:rsidR="00BE0B3D" w:rsidRPr="00BE0B3D" w:rsidRDefault="00BE0B3D" w:rsidP="00BE0B3D">
            <w:pPr>
              <w:rPr>
                <w:sz w:val="24"/>
                <w:szCs w:val="24"/>
              </w:rPr>
            </w:pPr>
            <w:r w:rsidRPr="00BE0B3D">
              <w:rPr>
                <w:sz w:val="24"/>
                <w:szCs w:val="24"/>
              </w:rPr>
              <w:t>(B) if it bears or contains a pesticide chemical residue that is unsafe within the meaning of section 346a(a) of this title; or</w:t>
            </w:r>
          </w:p>
        </w:tc>
        <w:tc>
          <w:tcPr>
            <w:tcW w:w="4749" w:type="dxa"/>
          </w:tcPr>
          <w:p w:rsidR="00BE0B3D" w:rsidRPr="00BE0B3D" w:rsidRDefault="00BE0B3D" w:rsidP="00BE0B3D">
            <w:pPr>
              <w:jc w:val="center"/>
              <w:rPr>
                <w:sz w:val="24"/>
                <w:szCs w:val="24"/>
              </w:rPr>
            </w:pPr>
            <w:r w:rsidRPr="00BE0B3D">
              <w:rPr>
                <w:sz w:val="24"/>
                <w:szCs w:val="24"/>
              </w:rPr>
              <w:t>Yes</w:t>
            </w:r>
          </w:p>
        </w:tc>
      </w:tr>
      <w:tr w:rsidR="00BE0B3D" w:rsidRPr="00BE0B3D" w:rsidTr="00F46A54">
        <w:tc>
          <w:tcPr>
            <w:tcW w:w="4827" w:type="dxa"/>
          </w:tcPr>
          <w:p w:rsidR="00BE0B3D" w:rsidRPr="00BE0B3D" w:rsidRDefault="00BE0B3D" w:rsidP="00BE0B3D">
            <w:pPr>
              <w:rPr>
                <w:sz w:val="24"/>
                <w:szCs w:val="24"/>
              </w:rPr>
            </w:pPr>
            <w:r w:rsidRPr="00BE0B3D">
              <w:rPr>
                <w:sz w:val="24"/>
                <w:szCs w:val="24"/>
              </w:rPr>
              <w:t>(C) if it is or if it bears or contains (i) any food additive that is unsafe within the meaning of section 348 of this title; or (ii) a new animal drug (or conversion product thereof) that is unsafe within the meaning of section 360b of this title; or</w:t>
            </w:r>
          </w:p>
        </w:tc>
        <w:tc>
          <w:tcPr>
            <w:tcW w:w="4749" w:type="dxa"/>
          </w:tcPr>
          <w:p w:rsidR="00BE0B3D" w:rsidRPr="00BE0B3D" w:rsidRDefault="00BE0B3D" w:rsidP="00BE0B3D">
            <w:pPr>
              <w:jc w:val="center"/>
              <w:rPr>
                <w:sz w:val="24"/>
                <w:szCs w:val="24"/>
              </w:rPr>
            </w:pPr>
            <w:r w:rsidRPr="00BE0B3D">
              <w:rPr>
                <w:sz w:val="24"/>
                <w:szCs w:val="24"/>
              </w:rPr>
              <w:t>Yes</w:t>
            </w:r>
          </w:p>
        </w:tc>
      </w:tr>
      <w:tr w:rsidR="00BE0B3D" w:rsidRPr="00BE0B3D" w:rsidTr="00F46A54">
        <w:tc>
          <w:tcPr>
            <w:tcW w:w="4827" w:type="dxa"/>
          </w:tcPr>
          <w:p w:rsidR="00BE0B3D" w:rsidRPr="00BE0B3D" w:rsidRDefault="00BE0B3D" w:rsidP="00BE0B3D">
            <w:pPr>
              <w:rPr>
                <w:sz w:val="24"/>
                <w:szCs w:val="24"/>
              </w:rPr>
            </w:pPr>
            <w:r w:rsidRPr="00BE0B3D">
              <w:rPr>
                <w:sz w:val="24"/>
                <w:szCs w:val="24"/>
              </w:rPr>
              <w:t>(3) if it consists in whole or in part of any filthy, putrid, or decomposed substance, or if it is otherwise unfit for food; or</w:t>
            </w:r>
          </w:p>
        </w:tc>
        <w:tc>
          <w:tcPr>
            <w:tcW w:w="4749" w:type="dxa"/>
          </w:tcPr>
          <w:p w:rsidR="00BE0B3D" w:rsidRPr="00BE0B3D" w:rsidRDefault="00BE0B3D" w:rsidP="00BE0B3D">
            <w:pPr>
              <w:jc w:val="center"/>
              <w:rPr>
                <w:sz w:val="24"/>
                <w:szCs w:val="24"/>
              </w:rPr>
            </w:pPr>
            <w:r w:rsidRPr="00BE0B3D">
              <w:rPr>
                <w:sz w:val="24"/>
                <w:szCs w:val="24"/>
              </w:rPr>
              <w:t>Yes</w:t>
            </w:r>
          </w:p>
        </w:tc>
      </w:tr>
      <w:tr w:rsidR="00BE0B3D" w:rsidRPr="00BE0B3D" w:rsidTr="00F46A54">
        <w:tc>
          <w:tcPr>
            <w:tcW w:w="4827" w:type="dxa"/>
          </w:tcPr>
          <w:p w:rsidR="00BE0B3D" w:rsidRPr="00BE0B3D" w:rsidRDefault="00BE0B3D" w:rsidP="00BE0B3D">
            <w:pPr>
              <w:rPr>
                <w:sz w:val="24"/>
                <w:szCs w:val="24"/>
              </w:rPr>
            </w:pPr>
            <w:r w:rsidRPr="00BE0B3D">
              <w:rPr>
                <w:sz w:val="24"/>
                <w:szCs w:val="24"/>
              </w:rPr>
              <w:t>(4) if it has been prepared, packed, or held under insanitary conditions whereby it may have become contaminated with filth, or whereby it may have been rendered injurious to health; or</w:t>
            </w:r>
          </w:p>
        </w:tc>
        <w:tc>
          <w:tcPr>
            <w:tcW w:w="4749" w:type="dxa"/>
          </w:tcPr>
          <w:p w:rsidR="00BE0B3D" w:rsidRPr="00BE0B3D" w:rsidRDefault="00BE0B3D" w:rsidP="00BE0B3D">
            <w:pPr>
              <w:jc w:val="center"/>
              <w:rPr>
                <w:sz w:val="24"/>
                <w:szCs w:val="24"/>
              </w:rPr>
            </w:pPr>
            <w:r w:rsidRPr="00BE0B3D">
              <w:rPr>
                <w:sz w:val="24"/>
                <w:szCs w:val="24"/>
              </w:rPr>
              <w:t>Yes</w:t>
            </w:r>
          </w:p>
        </w:tc>
      </w:tr>
      <w:tr w:rsidR="00EE4C0C" w:rsidRPr="00BE0B3D" w:rsidTr="00F46A54">
        <w:tc>
          <w:tcPr>
            <w:tcW w:w="4827" w:type="dxa"/>
          </w:tcPr>
          <w:p w:rsidR="00EE4C0C" w:rsidRPr="00BE0B3D" w:rsidRDefault="00EE4C0C" w:rsidP="00BE0B3D">
            <w:pPr>
              <w:rPr>
                <w:sz w:val="24"/>
                <w:szCs w:val="24"/>
              </w:rPr>
            </w:pPr>
            <w:r w:rsidRPr="00BE0B3D">
              <w:rPr>
                <w:sz w:val="24"/>
                <w:szCs w:val="24"/>
              </w:rPr>
              <w:t>(5) if it is, in whole or in part, the product of a diseased animal or of an animal which has died otherwise than by slaughter; or</w:t>
            </w:r>
          </w:p>
        </w:tc>
        <w:tc>
          <w:tcPr>
            <w:tcW w:w="4749" w:type="dxa"/>
          </w:tcPr>
          <w:p w:rsidR="00EE4C0C" w:rsidRPr="00107DD6" w:rsidRDefault="00EE4C0C" w:rsidP="00EE4C0C">
            <w:pPr>
              <w:jc w:val="center"/>
              <w:rPr>
                <w:color w:val="FF9370" w:themeColor="background1" w:themeShade="BF"/>
                <w:sz w:val="36"/>
                <w:szCs w:val="36"/>
              </w:rPr>
            </w:pPr>
            <w:r w:rsidRPr="00107DD6">
              <w:rPr>
                <w:color w:val="FF9370" w:themeColor="background1" w:themeShade="BF"/>
                <w:sz w:val="36"/>
                <w:szCs w:val="36"/>
              </w:rPr>
              <w:t>NO</w:t>
            </w:r>
          </w:p>
        </w:tc>
      </w:tr>
      <w:tr w:rsidR="00EE4C0C" w:rsidRPr="00BE0B3D" w:rsidTr="00F46A54">
        <w:tc>
          <w:tcPr>
            <w:tcW w:w="4827" w:type="dxa"/>
          </w:tcPr>
          <w:p w:rsidR="00EE4C0C" w:rsidRPr="00BE0B3D" w:rsidRDefault="00EE4C0C" w:rsidP="00BE0B3D">
            <w:pPr>
              <w:rPr>
                <w:sz w:val="24"/>
                <w:szCs w:val="24"/>
              </w:rPr>
            </w:pPr>
            <w:r w:rsidRPr="00BE0B3D">
              <w:rPr>
                <w:sz w:val="24"/>
                <w:szCs w:val="24"/>
              </w:rPr>
              <w:t xml:space="preserve">(6) if its container is composed, in whole or in part, of any poisonous or deleterious substance which may render the contents injurious to </w:t>
            </w:r>
            <w:r w:rsidRPr="00BE0B3D">
              <w:rPr>
                <w:sz w:val="24"/>
                <w:szCs w:val="24"/>
              </w:rPr>
              <w:lastRenderedPageBreak/>
              <w:t>health; or</w:t>
            </w:r>
          </w:p>
        </w:tc>
        <w:tc>
          <w:tcPr>
            <w:tcW w:w="4749" w:type="dxa"/>
          </w:tcPr>
          <w:p w:rsidR="00EE4C0C" w:rsidRPr="00107DD6" w:rsidRDefault="00EE4C0C" w:rsidP="00EE4C0C">
            <w:pPr>
              <w:jc w:val="center"/>
              <w:rPr>
                <w:color w:val="FF9370" w:themeColor="background1" w:themeShade="BF"/>
                <w:sz w:val="36"/>
                <w:szCs w:val="36"/>
              </w:rPr>
            </w:pPr>
            <w:r w:rsidRPr="00107DD6">
              <w:rPr>
                <w:color w:val="FF9370" w:themeColor="background1" w:themeShade="BF"/>
                <w:sz w:val="36"/>
                <w:szCs w:val="36"/>
              </w:rPr>
              <w:lastRenderedPageBreak/>
              <w:t>NO</w:t>
            </w:r>
          </w:p>
        </w:tc>
      </w:tr>
      <w:tr w:rsidR="00BE0B3D" w:rsidRPr="00BE0B3D" w:rsidTr="00F46A54">
        <w:tc>
          <w:tcPr>
            <w:tcW w:w="4827" w:type="dxa"/>
          </w:tcPr>
          <w:p w:rsidR="00BE0B3D" w:rsidRPr="00BE0B3D" w:rsidRDefault="00BE0B3D" w:rsidP="00BE0B3D">
            <w:pPr>
              <w:rPr>
                <w:sz w:val="24"/>
                <w:szCs w:val="24"/>
              </w:rPr>
            </w:pPr>
            <w:r w:rsidRPr="00BE0B3D">
              <w:rPr>
                <w:sz w:val="24"/>
                <w:szCs w:val="24"/>
              </w:rPr>
              <w:lastRenderedPageBreak/>
              <w:t xml:space="preserve">(7) </w:t>
            </w:r>
            <w:proofErr w:type="gramStart"/>
            <w:r w:rsidRPr="00BE0B3D">
              <w:rPr>
                <w:sz w:val="24"/>
                <w:szCs w:val="24"/>
              </w:rPr>
              <w:t>if</w:t>
            </w:r>
            <w:proofErr w:type="gramEnd"/>
            <w:r w:rsidRPr="00BE0B3D">
              <w:rPr>
                <w:sz w:val="24"/>
                <w:szCs w:val="24"/>
              </w:rPr>
              <w:t xml:space="preserve"> it has been intentionally subjected to radiation, unless the use of the radiation was in conformity with a regulation or exemption in effect pursuant to section 348 of this title.</w:t>
            </w:r>
          </w:p>
        </w:tc>
        <w:tc>
          <w:tcPr>
            <w:tcW w:w="4749" w:type="dxa"/>
          </w:tcPr>
          <w:p w:rsidR="00BE0B3D" w:rsidRPr="00EE4C0C" w:rsidRDefault="00EE4C0C" w:rsidP="00BE0B3D">
            <w:pPr>
              <w:jc w:val="center"/>
              <w:rPr>
                <w:color w:val="FF9370" w:themeColor="background1" w:themeShade="BF"/>
                <w:sz w:val="36"/>
                <w:szCs w:val="36"/>
              </w:rPr>
            </w:pPr>
            <w:r w:rsidRPr="00EE4C0C">
              <w:rPr>
                <w:color w:val="FF9370" w:themeColor="background1" w:themeShade="BF"/>
                <w:sz w:val="36"/>
                <w:szCs w:val="36"/>
              </w:rPr>
              <w:t>NO</w:t>
            </w:r>
          </w:p>
        </w:tc>
      </w:tr>
    </w:tbl>
    <w:p w:rsidR="00FE3C4D" w:rsidRDefault="00FE3C4D" w:rsidP="00BE0B3D">
      <w:pPr>
        <w:jc w:val="center"/>
        <w:rPr>
          <w:color w:val="F7A38B" w:themeColor="accent1"/>
          <w:sz w:val="22"/>
        </w:rPr>
      </w:pPr>
    </w:p>
    <w:p w:rsidR="00FE3C4D" w:rsidRDefault="00FE3C4D" w:rsidP="00BE0B3D">
      <w:pPr>
        <w:jc w:val="center"/>
        <w:rPr>
          <w:color w:val="F7A38B" w:themeColor="accent1"/>
          <w:sz w:val="22"/>
        </w:rPr>
      </w:pPr>
    </w:p>
    <w:p w:rsidR="00BE0B3D" w:rsidRPr="00BE0B3D" w:rsidRDefault="00BE0B3D" w:rsidP="00BE0B3D">
      <w:pPr>
        <w:jc w:val="center"/>
        <w:rPr>
          <w:color w:val="F7A38B" w:themeColor="accent1"/>
          <w:sz w:val="22"/>
        </w:rPr>
      </w:pPr>
      <w:r w:rsidRPr="00BE0B3D">
        <w:rPr>
          <w:color w:val="F7A38B" w:themeColor="accent1"/>
          <w:sz w:val="22"/>
        </w:rPr>
        <w:t>Copyright 2013 | Mollie Morrissette | Poisoned Pets | All rights reserved</w:t>
      </w:r>
    </w:p>
    <w:sectPr w:rsidR="00BE0B3D" w:rsidRPr="00BE0B3D" w:rsidSect="00EE4C0C">
      <w:pgSz w:w="12240" w:h="15840"/>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Adobe Garamond Pro">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drawingGridHorizontalSpacing w:val="140"/>
  <w:displayHorizontalDrawingGridEvery w:val="2"/>
  <w:characterSpacingControl w:val="doNotCompress"/>
  <w:compat/>
  <w:rsids>
    <w:rsidRoot w:val="00BE0B3D"/>
    <w:rsid w:val="000321C0"/>
    <w:rsid w:val="00056AE2"/>
    <w:rsid w:val="00107DD6"/>
    <w:rsid w:val="00144DCC"/>
    <w:rsid w:val="00502E14"/>
    <w:rsid w:val="00620DDC"/>
    <w:rsid w:val="006B4CAF"/>
    <w:rsid w:val="008728D7"/>
    <w:rsid w:val="00970197"/>
    <w:rsid w:val="00BE0B3D"/>
    <w:rsid w:val="00CA1546"/>
    <w:rsid w:val="00CB4DF3"/>
    <w:rsid w:val="00D17813"/>
    <w:rsid w:val="00D93CB1"/>
    <w:rsid w:val="00E91349"/>
    <w:rsid w:val="00EE4C0C"/>
    <w:rsid w:val="00F46A54"/>
    <w:rsid w:val="00FE3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dobe Garamond Pro" w:eastAsiaTheme="minorHAnsi" w:hAnsi="Adobe Garamond Pro"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B1"/>
  </w:style>
  <w:style w:type="paragraph" w:styleId="Heading1">
    <w:name w:val="heading 1"/>
    <w:basedOn w:val="Normal"/>
    <w:next w:val="Normal"/>
    <w:link w:val="Heading1Char"/>
    <w:uiPriority w:val="9"/>
    <w:qFormat/>
    <w:rsid w:val="00D93CB1"/>
    <w:pPr>
      <w:keepNext/>
      <w:keepLines/>
      <w:spacing w:before="480"/>
      <w:outlineLvl w:val="0"/>
    </w:pPr>
    <w:rPr>
      <w:rFonts w:asciiTheme="majorHAnsi" w:eastAsiaTheme="majorEastAsia" w:hAnsiTheme="majorHAnsi" w:cstheme="majorBidi"/>
      <w:b/>
      <w:bCs/>
      <w:color w:val="F05A30" w:themeColor="accent1" w:themeShade="BF"/>
      <w:szCs w:val="28"/>
    </w:rPr>
  </w:style>
  <w:style w:type="paragraph" w:styleId="Heading2">
    <w:name w:val="heading 2"/>
    <w:basedOn w:val="Normal"/>
    <w:next w:val="Normal"/>
    <w:link w:val="Heading2Char"/>
    <w:uiPriority w:val="9"/>
    <w:semiHidden/>
    <w:unhideWhenUsed/>
    <w:qFormat/>
    <w:rsid w:val="00D93CB1"/>
    <w:pPr>
      <w:keepNext/>
      <w:keepLines/>
      <w:spacing w:before="200"/>
      <w:outlineLvl w:val="1"/>
    </w:pPr>
    <w:rPr>
      <w:rFonts w:asciiTheme="majorHAnsi" w:eastAsiaTheme="majorEastAsia" w:hAnsiTheme="majorHAnsi" w:cstheme="majorBidi"/>
      <w:b/>
      <w:bCs/>
      <w:color w:val="F7A38B" w:themeColor="accent1"/>
      <w:sz w:val="26"/>
      <w:szCs w:val="26"/>
    </w:rPr>
  </w:style>
  <w:style w:type="paragraph" w:styleId="Heading3">
    <w:name w:val="heading 3"/>
    <w:basedOn w:val="Normal"/>
    <w:next w:val="Normal"/>
    <w:link w:val="Heading3Char"/>
    <w:uiPriority w:val="9"/>
    <w:semiHidden/>
    <w:unhideWhenUsed/>
    <w:qFormat/>
    <w:rsid w:val="00D93CB1"/>
    <w:pPr>
      <w:keepNext/>
      <w:keepLines/>
      <w:spacing w:before="200"/>
      <w:outlineLvl w:val="2"/>
    </w:pPr>
    <w:rPr>
      <w:rFonts w:asciiTheme="majorHAnsi" w:eastAsiaTheme="majorEastAsia" w:hAnsiTheme="majorHAnsi" w:cstheme="majorBidi"/>
      <w:b/>
      <w:bCs/>
      <w:color w:val="F7A3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93CB1"/>
    <w:rPr>
      <w:rFonts w:asciiTheme="majorHAnsi" w:eastAsiaTheme="majorEastAsia" w:hAnsiTheme="majorHAnsi" w:cstheme="majorBidi"/>
      <w:b/>
      <w:bCs/>
      <w:color w:val="F7A38B" w:themeColor="accent1"/>
      <w:sz w:val="26"/>
      <w:szCs w:val="26"/>
    </w:rPr>
  </w:style>
  <w:style w:type="character" w:customStyle="1" w:styleId="Heading3Char">
    <w:name w:val="Heading 3 Char"/>
    <w:basedOn w:val="DefaultParagraphFont"/>
    <w:link w:val="Heading3"/>
    <w:uiPriority w:val="9"/>
    <w:semiHidden/>
    <w:rsid w:val="00D93CB1"/>
    <w:rPr>
      <w:rFonts w:asciiTheme="majorHAnsi" w:eastAsiaTheme="majorEastAsia" w:hAnsiTheme="majorHAnsi" w:cstheme="majorBidi"/>
      <w:b/>
      <w:bCs/>
      <w:color w:val="F7A38B" w:themeColor="accent1"/>
    </w:rPr>
  </w:style>
  <w:style w:type="character" w:customStyle="1" w:styleId="Heading1Char">
    <w:name w:val="Heading 1 Char"/>
    <w:basedOn w:val="DefaultParagraphFont"/>
    <w:link w:val="Heading1"/>
    <w:uiPriority w:val="9"/>
    <w:rsid w:val="00D93CB1"/>
    <w:rPr>
      <w:rFonts w:asciiTheme="majorHAnsi" w:eastAsiaTheme="majorEastAsia" w:hAnsiTheme="majorHAnsi" w:cstheme="majorBidi"/>
      <w:b/>
      <w:bCs/>
      <w:color w:val="F05A30" w:themeColor="accent1" w:themeShade="BF"/>
      <w:szCs w:val="28"/>
    </w:rPr>
  </w:style>
  <w:style w:type="table" w:styleId="TableGrid">
    <w:name w:val="Table Grid"/>
    <w:basedOn w:val="TableNormal"/>
    <w:uiPriority w:val="59"/>
    <w:rsid w:val="00BE0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Poisoned Pets">
      <a:dk1>
        <a:srgbClr val="7A6F66"/>
      </a:dk1>
      <a:lt1>
        <a:srgbClr val="FFF0EB"/>
      </a:lt1>
      <a:dk2>
        <a:srgbClr val="7A6F66"/>
      </a:dk2>
      <a:lt2>
        <a:srgbClr val="FFF0EB"/>
      </a:lt2>
      <a:accent1>
        <a:srgbClr val="F7A38B"/>
      </a:accent1>
      <a:accent2>
        <a:srgbClr val="F7A38B"/>
      </a:accent2>
      <a:accent3>
        <a:srgbClr val="F7A38B"/>
      </a:accent3>
      <a:accent4>
        <a:srgbClr val="F7A38B"/>
      </a:accent4>
      <a:accent5>
        <a:srgbClr val="F7A38B"/>
      </a:accent5>
      <a:accent6>
        <a:srgbClr val="F7A38B"/>
      </a:accent6>
      <a:hlink>
        <a:srgbClr val="F7A48B"/>
      </a:hlink>
      <a:folHlink>
        <a:srgbClr val="F7A38B"/>
      </a:folHlink>
    </a:clrScheme>
    <a:fontScheme name="Custom 1">
      <a:majorFont>
        <a:latin typeface="Adobe Garamond Pro"/>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Mollie Morrissette</dc:creator>
  <cp:keywords/>
  <dc:description/>
  <cp:lastModifiedBy> Mollie Morrissette</cp:lastModifiedBy>
  <cp:revision>5</cp:revision>
  <cp:lastPrinted>2013-11-11T01:26:00Z</cp:lastPrinted>
  <dcterms:created xsi:type="dcterms:W3CDTF">2013-11-10T17:52:00Z</dcterms:created>
  <dcterms:modified xsi:type="dcterms:W3CDTF">2013-11-11T01:27:00Z</dcterms:modified>
</cp:coreProperties>
</file>